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D7B3A" w14:textId="65D8FA7A" w:rsidR="002D2EC0" w:rsidRDefault="002D2EC0" w:rsidP="00D44A12">
      <w:pPr>
        <w:pStyle w:val="Heading1"/>
      </w:pPr>
      <w:r w:rsidRPr="00D73BD9">
        <w:t>14. Environmental</w:t>
      </w:r>
      <w:r w:rsidR="00110D68">
        <w:t xml:space="preserve"> and Historic Preservation (EHP) Documentation</w:t>
      </w:r>
      <w:r w:rsidRPr="00D73BD9">
        <w:t xml:space="preserve"> </w:t>
      </w:r>
      <w:r w:rsidR="00FF1EAA">
        <w:t>(Requirement 14)</w:t>
      </w:r>
    </w:p>
    <w:p w14:paraId="1772902C" w14:textId="424E6A80" w:rsidR="005B6A43" w:rsidRDefault="00427B17" w:rsidP="005B6A43">
      <w:r w:rsidRPr="000931DB">
        <w:rPr>
          <w:rStyle w:val="SubtleEmphasis"/>
        </w:rPr>
        <w:t xml:space="preserve">NOFO Section IV.B.9.b, Page 48: </w:t>
      </w:r>
      <w:r w:rsidRPr="00220A83">
        <w:rPr>
          <w:rFonts w:ascii="Aptos" w:hAnsi="Aptos" w:cs="Calibri"/>
          <w:i/>
          <w:iCs/>
          <w:color w:val="0070C0"/>
        </w:rPr>
        <w:t>Environmental documentation associated with any construction and/or ground-disturbing activities and a description of how the Eligible Entity will comply with applicable environmental and historic preservation requirements</w:t>
      </w:r>
      <w:r w:rsidRPr="00220A83" w:rsidDel="001C3C3E">
        <w:rPr>
          <w:rStyle w:val="SubtleEmphasis"/>
          <w:rFonts w:ascii="Aptos" w:hAnsi="Aptos"/>
        </w:rPr>
        <w:t>.</w:t>
      </w:r>
    </w:p>
    <w:p w14:paraId="5FB7A01D" w14:textId="7F61F477" w:rsidR="002D58DB" w:rsidRDefault="00B32192" w:rsidP="007825C1">
      <w:pPr>
        <w:pStyle w:val="Heading1"/>
      </w:pPr>
      <w:r>
        <w:t>14.</w:t>
      </w:r>
      <w:r w:rsidR="00BA45BC">
        <w:t>1</w:t>
      </w:r>
      <w:r>
        <w:t xml:space="preserve"> </w:t>
      </w:r>
      <w:r w:rsidR="00E46914">
        <w:t>Attachment</w:t>
      </w:r>
      <w:r w:rsidR="00154868">
        <w:t xml:space="preserve"> </w:t>
      </w:r>
    </w:p>
    <w:p w14:paraId="4A6FCB8D" w14:textId="77777777" w:rsidR="00110D68" w:rsidRPr="00756DAD" w:rsidRDefault="00110D68" w:rsidP="00110D68">
      <w:pPr>
        <w:spacing w:after="0" w:line="240" w:lineRule="auto"/>
        <w:rPr>
          <w:i/>
          <w:iCs/>
          <w:color w:val="0070C0"/>
        </w:rPr>
      </w:pPr>
      <w:r w:rsidRPr="00756DAD">
        <w:rPr>
          <w:i/>
          <w:iCs/>
          <w:color w:val="0070C0"/>
        </w:rPr>
        <w:t xml:space="preserve">Submit a document which includes the following: </w:t>
      </w:r>
    </w:p>
    <w:p w14:paraId="3DE0C65A" w14:textId="77777777" w:rsidR="00110D68" w:rsidRPr="00756DAD" w:rsidRDefault="00110D68" w:rsidP="00110D68">
      <w:pPr>
        <w:pStyle w:val="ListParagraph"/>
        <w:numPr>
          <w:ilvl w:val="0"/>
          <w:numId w:val="39"/>
        </w:numPr>
        <w:spacing w:after="0" w:line="240" w:lineRule="auto"/>
        <w:rPr>
          <w:i/>
          <w:iCs/>
          <w:color w:val="0070C0"/>
        </w:rPr>
      </w:pPr>
      <w:r w:rsidRPr="00756DAD">
        <w:rPr>
          <w:i/>
          <w:iCs/>
          <w:color w:val="0070C0"/>
        </w:rPr>
        <w:t>Description of how the Eligible Entity will comply with applicable environmental and historic preservation (EHP) requirements, including a brief description of the methodology used to evaluate the Eligible Entity’s subgrantee projects and project activities against NTIA’s National Environmental Policy Act (NEPA) guidance. The methodology must reference how the Eligible Entity will use NTIA’s Environmental Screening and Permitting Tracking Tool (ESAPTT) to create NEPA project records, evaluate the applicability of categorical exclusions, consider and document the presence (or absence) of Extraordinary Circumstances, and transmit information and draft NEPA documents to NTIA for review and approval.</w:t>
      </w:r>
    </w:p>
    <w:p w14:paraId="73263446" w14:textId="77777777" w:rsidR="00110D68" w:rsidRPr="00756DAD" w:rsidRDefault="00110D68" w:rsidP="00110D68">
      <w:pPr>
        <w:pStyle w:val="ListParagraph"/>
        <w:numPr>
          <w:ilvl w:val="0"/>
          <w:numId w:val="22"/>
        </w:numPr>
        <w:spacing w:after="0" w:line="240" w:lineRule="auto"/>
        <w:rPr>
          <w:i/>
          <w:iCs/>
          <w:color w:val="0070C0"/>
        </w:rPr>
      </w:pPr>
      <w:r w:rsidRPr="00756DAD">
        <w:rPr>
          <w:i/>
          <w:iCs/>
          <w:color w:val="0070C0"/>
        </w:rPr>
        <w:t xml:space="preserve">Description of the Eligible Entity’s plan to fulfill its obligations as a joint lead agency for NEPA under 42 U.S.C. 4336a, including its obligation to prepare or to supervise the preparation of all required environmental analyses and review documents. </w:t>
      </w:r>
    </w:p>
    <w:p w14:paraId="1BB04982" w14:textId="77777777" w:rsidR="00110D68" w:rsidRPr="00756DAD" w:rsidRDefault="00110D68" w:rsidP="00110D68">
      <w:pPr>
        <w:pStyle w:val="ListParagraph"/>
        <w:numPr>
          <w:ilvl w:val="0"/>
          <w:numId w:val="22"/>
        </w:numPr>
        <w:spacing w:after="0" w:line="240" w:lineRule="auto"/>
        <w:rPr>
          <w:i/>
          <w:iCs/>
          <w:color w:val="0070C0"/>
        </w:rPr>
      </w:pPr>
      <w:r w:rsidRPr="00756DAD">
        <w:rPr>
          <w:i/>
          <w:iCs/>
          <w:color w:val="0070C0"/>
        </w:rPr>
        <w:t xml:space="preserve">Evaluation of the sufficiency of the environmental analysis for your state or territory that is contained in the relevant FirstNet Regional Programmatic Environmental Impact Statement (PEIS), available at </w:t>
      </w:r>
      <w:hyperlink r:id="rId11" w:history="1">
        <w:r w:rsidRPr="00756DAD">
          <w:rPr>
            <w:rStyle w:val="Hyperlink"/>
            <w:i/>
            <w:iCs/>
            <w:color w:val="0070C0"/>
          </w:rPr>
          <w:t>https://www.firstnet.gov/network/environmental-compliance/projects/regional-programmatic-environmental-impact-statements</w:t>
        </w:r>
      </w:hyperlink>
      <w:r w:rsidRPr="00756DAD">
        <w:rPr>
          <w:i/>
          <w:iCs/>
          <w:color w:val="0070C0"/>
        </w:rPr>
        <w:t xml:space="preserve">. </w:t>
      </w:r>
    </w:p>
    <w:p w14:paraId="5500BF3E" w14:textId="77777777" w:rsidR="00110D68" w:rsidRPr="00756DAD" w:rsidRDefault="00110D68" w:rsidP="00110D68">
      <w:pPr>
        <w:pStyle w:val="ListParagraph"/>
        <w:numPr>
          <w:ilvl w:val="0"/>
          <w:numId w:val="22"/>
        </w:numPr>
        <w:spacing w:after="0" w:line="240" w:lineRule="auto"/>
        <w:rPr>
          <w:i/>
          <w:iCs/>
          <w:color w:val="0070C0"/>
        </w:rPr>
      </w:pPr>
      <w:r w:rsidRPr="00756DAD">
        <w:rPr>
          <w:i/>
          <w:iCs/>
          <w:color w:val="0070C0"/>
        </w:rPr>
        <w:t xml:space="preserve">Evaluation of whether all deployment related activities anticipated for projects within your state or territory are covered by the actions described in the relevant FirstNet Regional PEIS. </w:t>
      </w:r>
    </w:p>
    <w:p w14:paraId="18B57E26" w14:textId="77777777" w:rsidR="00110D68" w:rsidRPr="00756DAD" w:rsidRDefault="00110D68" w:rsidP="00110D68">
      <w:pPr>
        <w:pStyle w:val="ListParagraph"/>
        <w:numPr>
          <w:ilvl w:val="0"/>
          <w:numId w:val="22"/>
        </w:numPr>
        <w:spacing w:after="0" w:line="240" w:lineRule="auto"/>
        <w:rPr>
          <w:i/>
          <w:iCs/>
          <w:color w:val="0070C0"/>
        </w:rPr>
      </w:pPr>
      <w:r w:rsidRPr="00756DAD">
        <w:rPr>
          <w:i/>
          <w:iCs/>
          <w:color w:val="0070C0"/>
        </w:rPr>
        <w:t>Description of the Eligible Entity’s plan for applying specific award conditions or other strategies to ensure proper procedures and approvals are in place for disbursement of funds while projects await EHP clearances</w:t>
      </w:r>
    </w:p>
    <w:p w14:paraId="05B53C5E" w14:textId="77777777" w:rsidR="00110D68" w:rsidRPr="00756DAD" w:rsidRDefault="00110D68" w:rsidP="00110D68">
      <w:pPr>
        <w:spacing w:after="0" w:line="240" w:lineRule="auto"/>
        <w:rPr>
          <w:i/>
          <w:iCs/>
          <w:color w:val="0070C0"/>
        </w:rPr>
      </w:pPr>
    </w:p>
    <w:p w14:paraId="14D99D58" w14:textId="77777777" w:rsidR="00110D68" w:rsidRPr="00756DAD" w:rsidRDefault="00110D68" w:rsidP="00110D68">
      <w:pPr>
        <w:spacing w:after="0" w:line="240" w:lineRule="auto"/>
        <w:rPr>
          <w:i/>
          <w:iCs/>
          <w:color w:val="0070C0"/>
        </w:rPr>
      </w:pPr>
      <w:r w:rsidRPr="00756DAD">
        <w:rPr>
          <w:i/>
          <w:iCs/>
          <w:color w:val="0070C0"/>
        </w:rPr>
        <w:t xml:space="preserve">Within a document (file type to be decided by Eligible Entity) the Eligible Entity must provide the following: </w:t>
      </w:r>
    </w:p>
    <w:p w14:paraId="7B75FF79" w14:textId="77777777" w:rsidR="00110D68" w:rsidRPr="00756DAD" w:rsidRDefault="00110D68" w:rsidP="00110D68">
      <w:pPr>
        <w:spacing w:after="0" w:line="240" w:lineRule="auto"/>
        <w:rPr>
          <w:i/>
          <w:iCs/>
          <w:color w:val="0070C0"/>
        </w:rPr>
      </w:pPr>
    </w:p>
    <w:p w14:paraId="78D6C23C" w14:textId="77777777" w:rsidR="00110D68" w:rsidRPr="00756DAD" w:rsidRDefault="00110D68" w:rsidP="00110D68">
      <w:pPr>
        <w:spacing w:after="0" w:line="240" w:lineRule="auto"/>
        <w:rPr>
          <w:i/>
          <w:iCs/>
          <w:color w:val="0070C0"/>
        </w:rPr>
      </w:pPr>
      <w:r w:rsidRPr="00756DAD">
        <w:rPr>
          <w:b/>
          <w:bCs/>
          <w:i/>
          <w:iCs/>
          <w:color w:val="0070C0"/>
        </w:rPr>
        <w:t>Environmental and Historic Preservation Requirements:</w:t>
      </w:r>
      <w:r w:rsidRPr="00756DAD">
        <w:rPr>
          <w:i/>
          <w:iCs/>
          <w:color w:val="0070C0"/>
        </w:rPr>
        <w:t xml:space="preserve"> A description of how the Eligible Entity will comply with applicable environmental and historic preservation (EHP) requirements, including a brief description of the methodology used to evaluate the Eligible Entity’s subgrantee projects and project activities against NTIA’s National Environmental Policy Act (NEPA) guidance. The methodology must reference how the Eligible Entity will use NTIA’s Environmental Screening and Permitting Tracking Tool (ESAPTT) to create NEPA project records, evaluate the applicability of categorical exclusions, consider and document the presence (or absence) of Extraordinary Circumstances, and transmit information and draft NEPA documents to NTIA for review and approval.</w:t>
      </w:r>
    </w:p>
    <w:p w14:paraId="61E66C9C" w14:textId="77777777" w:rsidR="00110D68" w:rsidRPr="00756DAD" w:rsidRDefault="00110D68" w:rsidP="00110D68">
      <w:pPr>
        <w:spacing w:after="0" w:line="240" w:lineRule="auto"/>
        <w:rPr>
          <w:i/>
          <w:iCs/>
          <w:color w:val="0070C0"/>
        </w:rPr>
      </w:pPr>
    </w:p>
    <w:p w14:paraId="5FE17D67" w14:textId="77777777" w:rsidR="00110D68" w:rsidRPr="00756DAD" w:rsidRDefault="00110D68" w:rsidP="00110D68">
      <w:pPr>
        <w:spacing w:after="0" w:line="240" w:lineRule="auto"/>
        <w:rPr>
          <w:i/>
          <w:iCs/>
          <w:color w:val="0070C0"/>
        </w:rPr>
      </w:pPr>
      <w:r w:rsidRPr="00756DAD">
        <w:rPr>
          <w:b/>
          <w:bCs/>
          <w:i/>
          <w:iCs/>
          <w:color w:val="0070C0"/>
        </w:rPr>
        <w:t>Joint Lead Agency Responsibility Summary</w:t>
      </w:r>
      <w:r w:rsidRPr="00756DAD">
        <w:rPr>
          <w:i/>
          <w:iCs/>
          <w:color w:val="0070C0"/>
        </w:rPr>
        <w:t xml:space="preserve">: A statement of the Eligible Entity’s understanding of its obligations as a joint lead agency to implement NEPA requirements under 42 U.S.C. 4336a and a description of the Eligible Entity’s plan to prepare and/or supervise the preparation of all required environmental analyses and review documents. </w:t>
      </w:r>
    </w:p>
    <w:p w14:paraId="6894C55D" w14:textId="77777777" w:rsidR="00110D68" w:rsidRPr="00756DAD" w:rsidRDefault="00110D68" w:rsidP="00110D68">
      <w:pPr>
        <w:spacing w:after="0" w:line="240" w:lineRule="auto"/>
        <w:rPr>
          <w:i/>
          <w:iCs/>
          <w:color w:val="0070C0"/>
        </w:rPr>
      </w:pPr>
    </w:p>
    <w:p w14:paraId="2E645EAC" w14:textId="77777777" w:rsidR="00110D68" w:rsidRPr="00756DAD" w:rsidRDefault="00110D68" w:rsidP="00110D68">
      <w:pPr>
        <w:numPr>
          <w:ilvl w:val="1"/>
          <w:numId w:val="25"/>
        </w:numPr>
        <w:spacing w:after="0" w:line="240" w:lineRule="auto"/>
        <w:rPr>
          <w:i/>
          <w:iCs/>
          <w:color w:val="0070C0"/>
        </w:rPr>
      </w:pPr>
      <w:r w:rsidRPr="00756DAD">
        <w:rPr>
          <w:b/>
          <w:bCs/>
          <w:i/>
          <w:iCs/>
          <w:color w:val="0070C0"/>
        </w:rPr>
        <w:t xml:space="preserve">Description of FirstNet Regional PEIS Evaluation: </w:t>
      </w:r>
      <w:r w:rsidRPr="00756DAD">
        <w:rPr>
          <w:i/>
          <w:color w:val="0070C0"/>
        </w:rPr>
        <w:t xml:space="preserve">Identification of the relevant First Responder Network Authority (FirstNet) PEIS </w:t>
      </w:r>
      <w:r w:rsidRPr="0056282C">
        <w:rPr>
          <w:i/>
          <w:iCs/>
          <w:color w:val="0070C0"/>
        </w:rPr>
        <w:t xml:space="preserve">chapter pertinent to the Eligible Entity, and a concise evaluation of the sufficiency of the environmental analysis contained in the relevant FirstNet Regional PEIS (see </w:t>
      </w:r>
      <w:hyperlink r:id="rId12" w:history="1">
        <w:r w:rsidRPr="00A8104D">
          <w:rPr>
            <w:rStyle w:val="Hyperlink"/>
            <w:i/>
            <w:iCs/>
          </w:rPr>
          <w:t>Sample evaluation memo</w:t>
        </w:r>
      </w:hyperlink>
      <w:r w:rsidRPr="0056282C">
        <w:rPr>
          <w:i/>
          <w:iCs/>
          <w:color w:val="0070C0"/>
        </w:rPr>
        <w:t>), updating any information necessary for the NEPA analysis contained in the FirstNet Regional PEIS to apply to the Eligible Entity’s subgrant broadband deployment projects.</w:t>
      </w:r>
    </w:p>
    <w:p w14:paraId="5B90B6D0" w14:textId="77777777" w:rsidR="00110D68" w:rsidRPr="00756DAD" w:rsidRDefault="00110D68" w:rsidP="00110D68">
      <w:pPr>
        <w:numPr>
          <w:ilvl w:val="1"/>
          <w:numId w:val="25"/>
        </w:numPr>
        <w:spacing w:after="0" w:line="240" w:lineRule="auto"/>
        <w:rPr>
          <w:i/>
          <w:iCs/>
          <w:color w:val="0070C0"/>
        </w:rPr>
      </w:pPr>
    </w:p>
    <w:p w14:paraId="59C22A98" w14:textId="77777777" w:rsidR="00110D68" w:rsidRPr="00756DAD" w:rsidRDefault="00110D68" w:rsidP="00110D68">
      <w:pPr>
        <w:spacing w:after="0" w:line="240" w:lineRule="auto"/>
        <w:rPr>
          <w:i/>
          <w:iCs/>
          <w:color w:val="0070C0"/>
        </w:rPr>
      </w:pPr>
      <w:r w:rsidRPr="00756DAD">
        <w:rPr>
          <w:b/>
          <w:bCs/>
          <w:i/>
          <w:iCs/>
          <w:color w:val="0070C0"/>
        </w:rPr>
        <w:t xml:space="preserve">Specific Award Conditions (SACs) Description: </w:t>
      </w:r>
      <w:r w:rsidRPr="00756DAD">
        <w:rPr>
          <w:i/>
          <w:iCs/>
          <w:color w:val="0070C0"/>
        </w:rPr>
        <w:t xml:space="preserve">A description of the Eligible Entity’s current or planned use of SACs and/or other strategies to ensure proper procedures and approvals are in place for disbursement of funds while projects are awaiting final NEPA approval. For example, this may include utilizing an EHP-focused SAC attached to subgrantee awards that are anticipated to require ground-disturbing activities. </w:t>
      </w:r>
    </w:p>
    <w:p w14:paraId="5DDA1B64" w14:textId="70B77E29" w:rsidR="00393CD2" w:rsidRPr="00393CD2" w:rsidRDefault="00393CD2" w:rsidP="00393CD2">
      <w:pPr>
        <w:spacing w:after="0" w:line="240" w:lineRule="auto"/>
        <w:rPr>
          <w:i/>
          <w:iCs/>
          <w:color w:val="0070C0"/>
        </w:rPr>
      </w:pPr>
      <w:r w:rsidRPr="00393CD2">
        <w:rPr>
          <w:i/>
          <w:iCs/>
          <w:color w:val="0070C0"/>
        </w:rPr>
        <w:t xml:space="preserve"> </w:t>
      </w:r>
    </w:p>
    <w:p w14:paraId="124AB448" w14:textId="66E159CF" w:rsidR="00657059" w:rsidRDefault="00657059" w:rsidP="00765C3E">
      <w:pPr>
        <w:pStyle w:val="Heading1"/>
      </w:pPr>
      <w:bookmarkStart w:id="0" w:name="_Toc181172238"/>
      <w:r w:rsidRPr="00223A76">
        <w:t>Environmental and Historic Preservation Requirements</w:t>
      </w:r>
    </w:p>
    <w:p w14:paraId="7E350A9F" w14:textId="618E66B5" w:rsidR="004D5298" w:rsidRPr="00223A76" w:rsidRDefault="5764D4C4" w:rsidP="004D5298">
      <w:r>
        <w:t xml:space="preserve">The </w:t>
      </w:r>
      <w:r w:rsidR="00887CFB">
        <w:t>Wyoming B</w:t>
      </w:r>
      <w:r w:rsidR="00001936">
        <w:t>roadband</w:t>
      </w:r>
      <w:r w:rsidR="00887CFB">
        <w:t xml:space="preserve"> Office (WBO) </w:t>
      </w:r>
      <w:r>
        <w:t xml:space="preserve">will ensure full compliance with all applicable environmental and historic preservation (EHP) requirements, adhering to the National Environmental Policy Act (NEPA), Section 106 of the National Historic Preservation Act (NHPA), Section 7 of the Endangered </w:t>
      </w:r>
      <w:r>
        <w:lastRenderedPageBreak/>
        <w:t xml:space="preserve">Species Act, and Section 404 of the Clean Water Act, as applicable, and NTIA’s programmatic guidance. This compliance is a critical part of the project review process, and all subgrantee projects will undergo a thorough evaluation to ensure minimal environmental and historic impacts. </w:t>
      </w:r>
    </w:p>
    <w:p w14:paraId="53E55F69" w14:textId="526AD6F7" w:rsidR="004D5298" w:rsidRPr="00B63BE1" w:rsidRDefault="004D5298" w:rsidP="004D5298">
      <w:r w:rsidRPr="00C431C7">
        <w:rPr>
          <w:b/>
          <w:bCs/>
        </w:rPr>
        <w:t>Environmental documentation:</w:t>
      </w:r>
      <w:r w:rsidRPr="00C431C7">
        <w:t xml:space="preserve"> </w:t>
      </w:r>
      <w:r w:rsidR="00887CFB">
        <w:t>WBO</w:t>
      </w:r>
      <w:r>
        <w:t xml:space="preserve"> will work </w:t>
      </w:r>
      <w:r w:rsidR="009C6503">
        <w:t xml:space="preserve">with </w:t>
      </w:r>
      <w:r>
        <w:t xml:space="preserve">its BEAD subgrantees </w:t>
      </w:r>
      <w:r w:rsidR="002F0832">
        <w:t>with the goal of ensuring the subgrantees submit</w:t>
      </w:r>
      <w:r>
        <w:t xml:space="preserve"> the </w:t>
      </w:r>
      <w:r w:rsidR="002F0832">
        <w:t>required</w:t>
      </w:r>
      <w:r>
        <w:t xml:space="preserve"> environmental documentation associated with any construction and/or ground-disturbing activities for BEAD projects included in this Final Proposal. </w:t>
      </w:r>
    </w:p>
    <w:p w14:paraId="218A1D7B" w14:textId="2E1449DE" w:rsidR="004D5298" w:rsidRDefault="004D5298" w:rsidP="004D5298">
      <w:r w:rsidRPr="77210FA0">
        <w:rPr>
          <w:b/>
          <w:bCs/>
        </w:rPr>
        <w:t xml:space="preserve">Compliance: </w:t>
      </w:r>
      <w:r w:rsidR="00887CFB">
        <w:t>WBO</w:t>
      </w:r>
      <w:r>
        <w:t xml:space="preserve"> will serve as joint lead agency for the State to ensure compliance with NEPA and the timely completion of environmental review for all BEAD-funded activities subject to NEPA review. </w:t>
      </w:r>
      <w:r w:rsidR="00887CFB">
        <w:t>WBO</w:t>
      </w:r>
      <w:r>
        <w:t xml:space="preserve"> plans to use NTIA NEPA tools, including categorical exclusions </w:t>
      </w:r>
      <w:r w:rsidR="00B42E08">
        <w:t xml:space="preserve">(CE) </w:t>
      </w:r>
      <w:r>
        <w:t xml:space="preserve">and available mapping tools, and follow NTIA guidance on EHP as </w:t>
      </w:r>
      <w:r w:rsidR="00782AA3">
        <w:t>such guidance</w:t>
      </w:r>
      <w:r>
        <w:t xml:space="preserve"> is made available. </w:t>
      </w:r>
      <w:r w:rsidR="00887CFB">
        <w:t>WBO</w:t>
      </w:r>
      <w:r>
        <w:t xml:space="preserve"> has reviewed the sufficiency, applicability, and accuracy of the FirstNet Programmatic Environmental Impact Statement (PEIS) for the State. </w:t>
      </w:r>
      <w:r w:rsidR="00887CFB">
        <w:t>WBO</w:t>
      </w:r>
      <w:r>
        <w:t xml:space="preserve"> will also confirm the sufficiency of all subgrantee NEPA documentation before the disbursement of funding. </w:t>
      </w:r>
    </w:p>
    <w:p w14:paraId="4A99C575" w14:textId="2B32AA01" w:rsidR="004D5298" w:rsidRDefault="00887CFB" w:rsidP="004D5298">
      <w:r>
        <w:t>WBO</w:t>
      </w:r>
      <w:r w:rsidR="28E8A8D9">
        <w:t xml:space="preserve"> has evaluated its BEAD applications and assigned </w:t>
      </w:r>
      <w:r w:rsidR="08A5D66F">
        <w:t xml:space="preserve">its </w:t>
      </w:r>
      <w:r w:rsidR="28E8A8D9">
        <w:t>project areas to provisional subgrantees</w:t>
      </w:r>
      <w:r w:rsidR="6AF80350">
        <w:t xml:space="preserve">. </w:t>
      </w:r>
      <w:r w:rsidR="5273A736">
        <w:t>Provisional subgrantees</w:t>
      </w:r>
      <w:r w:rsidR="6BA7A6ED">
        <w:t xml:space="preserve">’ </w:t>
      </w:r>
      <w:r w:rsidR="5273A736">
        <w:t>propose</w:t>
      </w:r>
      <w:r w:rsidR="272F29E4">
        <w:t>d projects include</w:t>
      </w:r>
      <w:r w:rsidR="5273A736">
        <w:t xml:space="preserve"> actions within NTIA’s approved list of </w:t>
      </w:r>
      <w:r w:rsidR="005438B8">
        <w:t>CEs</w:t>
      </w:r>
      <w:r w:rsidR="5273A736">
        <w:t xml:space="preserve">. </w:t>
      </w:r>
      <w:r w:rsidR="7BD4112A">
        <w:t xml:space="preserve">Upon approval of its Final Proposal and finalization of its subgrant agreements, </w:t>
      </w:r>
      <w:r>
        <w:t>WBO</w:t>
      </w:r>
      <w:r w:rsidR="7BD4112A">
        <w:t xml:space="preserve"> will require subgrantees to provide </w:t>
      </w:r>
      <w:r w:rsidR="49C0CCB2">
        <w:t xml:space="preserve">further details that will support </w:t>
      </w:r>
      <w:r>
        <w:t>WBO</w:t>
      </w:r>
      <w:r w:rsidR="49C0CCB2">
        <w:t>’s evaluation</w:t>
      </w:r>
      <w:r w:rsidR="5CF0BD41">
        <w:t>, as well as its</w:t>
      </w:r>
      <w:r w:rsidR="00764F45">
        <w:t xml:space="preserve"> </w:t>
      </w:r>
      <w:r w:rsidR="49C0CCB2">
        <w:t xml:space="preserve">determination of the level of </w:t>
      </w:r>
      <w:r w:rsidR="004D5298">
        <w:t>review required based on NTIA’s programmatic and general NEPA guidance.</w:t>
      </w:r>
    </w:p>
    <w:p w14:paraId="0839082D" w14:textId="758BFB95" w:rsidR="004D5298" w:rsidRPr="003F0B58" w:rsidRDefault="004D5298" w:rsidP="003F0B58">
      <w:pPr>
        <w:pStyle w:val="Heading1"/>
      </w:pPr>
      <w:r w:rsidRPr="003F0B58">
        <w:t xml:space="preserve">Description of </w:t>
      </w:r>
      <w:r w:rsidR="003F0B58">
        <w:t>M</w:t>
      </w:r>
      <w:r w:rsidRPr="003F0B58">
        <w:t xml:space="preserve">ethodology </w:t>
      </w:r>
      <w:r w:rsidR="003F0B58">
        <w:t>U</w:t>
      </w:r>
      <w:r w:rsidRPr="003F0B58">
        <w:t xml:space="preserve">sed to </w:t>
      </w:r>
      <w:r w:rsidR="003F0B58">
        <w:t>E</w:t>
      </w:r>
      <w:r w:rsidRPr="003F0B58">
        <w:t xml:space="preserve">valuate </w:t>
      </w:r>
      <w:r w:rsidR="003F0B58">
        <w:t>S</w:t>
      </w:r>
      <w:r w:rsidRPr="003F0B58">
        <w:t xml:space="preserve">ubgrantee </w:t>
      </w:r>
      <w:r w:rsidR="003F0B58">
        <w:t>P</w:t>
      </w:r>
      <w:r w:rsidRPr="003F0B58">
        <w:t xml:space="preserve">rojects and </w:t>
      </w:r>
      <w:r w:rsidR="003F0B58">
        <w:t>P</w:t>
      </w:r>
      <w:r w:rsidRPr="003F0B58">
        <w:t xml:space="preserve">roject </w:t>
      </w:r>
      <w:r w:rsidR="003F0B58">
        <w:t>A</w:t>
      </w:r>
      <w:r w:rsidRPr="003F0B58">
        <w:t xml:space="preserve">ctivities </w:t>
      </w:r>
      <w:r w:rsidR="003F0B58">
        <w:t>A</w:t>
      </w:r>
      <w:r w:rsidRPr="003F0B58">
        <w:t xml:space="preserve">gainst NTIA’s </w:t>
      </w:r>
      <w:r w:rsidR="003F0B58">
        <w:t>P</w:t>
      </w:r>
      <w:r w:rsidRPr="003F0B58">
        <w:t xml:space="preserve">rogrammatic and NEPA </w:t>
      </w:r>
      <w:r w:rsidR="003F0B58">
        <w:t>G</w:t>
      </w:r>
      <w:r w:rsidRPr="003F0B58">
        <w:t>uidance</w:t>
      </w:r>
    </w:p>
    <w:p w14:paraId="0EFB64B1" w14:textId="78D51EB6" w:rsidR="004D5298" w:rsidRDefault="00887CFB" w:rsidP="004D5298">
      <w:r>
        <w:t>WBO</w:t>
      </w:r>
      <w:r w:rsidR="004D5298">
        <w:t xml:space="preserve"> will comply with applicable EHP requirements to evaluate subgrantee projects and project activities against NTIA’s programmatic and NEPA guidance through a multi-phased process.</w:t>
      </w:r>
    </w:p>
    <w:p w14:paraId="5D529292" w14:textId="75A305D8" w:rsidR="004D5298" w:rsidRDefault="004D5298" w:rsidP="004D5298">
      <w:r>
        <w:rPr>
          <w:b/>
          <w:bCs/>
        </w:rPr>
        <w:lastRenderedPageBreak/>
        <w:t>Initial</w:t>
      </w:r>
      <w:r w:rsidRPr="00081B28">
        <w:rPr>
          <w:b/>
          <w:bCs/>
        </w:rPr>
        <w:t xml:space="preserve"> phase</w:t>
      </w:r>
      <w:r>
        <w:rPr>
          <w:b/>
          <w:bCs/>
        </w:rPr>
        <w:t xml:space="preserve">: </w:t>
      </w:r>
      <w:r w:rsidRPr="00387B92">
        <w:t xml:space="preserve">NTIA established </w:t>
      </w:r>
      <w:r w:rsidR="00887CFB">
        <w:t>WBO</w:t>
      </w:r>
      <w:r w:rsidRPr="00387B92">
        <w:t xml:space="preserve"> as</w:t>
      </w:r>
      <w:r>
        <w:t xml:space="preserve"> the joint lead agency for </w:t>
      </w:r>
      <w:r w:rsidR="00063521">
        <w:t>Wyoming</w:t>
      </w:r>
      <w:r>
        <w:t xml:space="preserve"> </w:t>
      </w:r>
      <w:r w:rsidRPr="00842762">
        <w:t xml:space="preserve">alongside NTIA to meet </w:t>
      </w:r>
      <w:r>
        <w:t xml:space="preserve">NEPA </w:t>
      </w:r>
      <w:r w:rsidRPr="00842762">
        <w:t>obligations</w:t>
      </w:r>
      <w:r>
        <w:t xml:space="preserve"> and </w:t>
      </w:r>
      <w:r w:rsidRPr="00842762">
        <w:t xml:space="preserve">to minimize potential NEPA delays in </w:t>
      </w:r>
      <w:r>
        <w:t>the Stat</w:t>
      </w:r>
      <w:r w:rsidRPr="00842762">
        <w:t xml:space="preserve">e </w:t>
      </w:r>
      <w:r>
        <w:t xml:space="preserve">while </w:t>
      </w:r>
      <w:r w:rsidRPr="00387B92">
        <w:t>implementing the BEAD program.</w:t>
      </w:r>
    </w:p>
    <w:p w14:paraId="43CDD4B0" w14:textId="01686BE6" w:rsidR="004D5298" w:rsidRDefault="00887CFB" w:rsidP="004D5298">
      <w:r>
        <w:t>WBO</w:t>
      </w:r>
      <w:r w:rsidR="004D5298">
        <w:t xml:space="preserve"> has advised applicants to </w:t>
      </w:r>
      <w:r w:rsidR="076715B0">
        <w:t xml:space="preserve">review </w:t>
      </w:r>
      <w:hyperlink r:id="rId13" w:history="1">
        <w:r w:rsidR="076715B0" w:rsidRPr="77210FA0">
          <w:rPr>
            <w:rStyle w:val="Hyperlink"/>
          </w:rPr>
          <w:t>NTIA’s Permitting and Environmental Information Application Tool</w:t>
        </w:r>
      </w:hyperlink>
      <w:r w:rsidR="076715B0">
        <w:t xml:space="preserve"> to understand </w:t>
      </w:r>
      <w:r w:rsidR="33E4E728">
        <w:t xml:space="preserve">environmental, historic preservation, and </w:t>
      </w:r>
      <w:r w:rsidR="076715B0">
        <w:t>permitting requirements and</w:t>
      </w:r>
      <w:r w:rsidR="55B278BB">
        <w:t xml:space="preserve"> then</w:t>
      </w:r>
      <w:r w:rsidR="076715B0">
        <w:t xml:space="preserve"> </w:t>
      </w:r>
      <w:r w:rsidR="00E61402">
        <w:t xml:space="preserve">to </w:t>
      </w:r>
      <w:r w:rsidR="004D5298">
        <w:t xml:space="preserve">consider NTIA best practices </w:t>
      </w:r>
      <w:r w:rsidR="00D7306D">
        <w:t xml:space="preserve">for </w:t>
      </w:r>
      <w:r w:rsidR="004D5298">
        <w:t>mitigation in engineering and route designs if they are awarded.</w:t>
      </w:r>
    </w:p>
    <w:p w14:paraId="4A65421F" w14:textId="27575868" w:rsidR="004D5298" w:rsidRDefault="00887CFB" w:rsidP="004D5298">
      <w:r>
        <w:t>WBO</w:t>
      </w:r>
      <w:r w:rsidR="004D5298" w:rsidRPr="00387B92">
        <w:t xml:space="preserve"> has followed NTIA</w:t>
      </w:r>
      <w:r w:rsidR="0086041F">
        <w:t>’s</w:t>
      </w:r>
      <w:r w:rsidR="004D5298" w:rsidRPr="00387B92">
        <w:t xml:space="preserve"> step-by-step guidance, made available in August 2024, to </w:t>
      </w:r>
      <w:r w:rsidR="004D5298">
        <w:t xml:space="preserve">evaluate the sufficiency of the analysis in the FirstNet Regional PEIS as it applies to anticipated implementation activities </w:t>
      </w:r>
      <w:r w:rsidR="00907FB6">
        <w:t>in</w:t>
      </w:r>
      <w:r w:rsidR="004D5298">
        <w:t xml:space="preserve"> </w:t>
      </w:r>
      <w:r w:rsidR="00063521">
        <w:t>Wyoming</w:t>
      </w:r>
      <w:r w:rsidR="004D5298">
        <w:t xml:space="preserve">. Based on its evaluation, </w:t>
      </w:r>
      <w:r>
        <w:t>WBO</w:t>
      </w:r>
      <w:r w:rsidR="004D5298">
        <w:t xml:space="preserve"> has found that the NEPA analysis contained in the FirstNet Regional PEIS is sufficient, pending completion of an addendum documenting updates to affected areas. </w:t>
      </w:r>
    </w:p>
    <w:p w14:paraId="29A68577" w14:textId="02442F32" w:rsidR="004D5298" w:rsidRDefault="004D5298" w:rsidP="004D5298">
      <w:r w:rsidRPr="00081B28">
        <w:rPr>
          <w:b/>
          <w:bCs/>
        </w:rPr>
        <w:t>Project application</w:t>
      </w:r>
      <w:r w:rsidRPr="00081B28" w:rsidDel="00015E9E">
        <w:rPr>
          <w:b/>
          <w:bCs/>
        </w:rPr>
        <w:t xml:space="preserve"> </w:t>
      </w:r>
      <w:r w:rsidRPr="00081B28">
        <w:rPr>
          <w:b/>
          <w:bCs/>
        </w:rPr>
        <w:t>phase</w:t>
      </w:r>
      <w:r>
        <w:rPr>
          <w:b/>
          <w:bCs/>
        </w:rPr>
        <w:t xml:space="preserve">: </w:t>
      </w:r>
      <w:r>
        <w:t xml:space="preserve">During the project application review, </w:t>
      </w:r>
      <w:r w:rsidR="00887CFB">
        <w:t>WBO</w:t>
      </w:r>
      <w:r>
        <w:t xml:space="preserve"> reviewed </w:t>
      </w:r>
      <w:r w:rsidR="00363113">
        <w:t xml:space="preserve">each application’s </w:t>
      </w:r>
      <w:r>
        <w:t>project narrative, geographic information</w:t>
      </w:r>
      <w:r w:rsidR="00991445">
        <w:t>,</w:t>
      </w:r>
      <w:r>
        <w:t xml:space="preserve"> and logical network design </w:t>
      </w:r>
      <w:r w:rsidR="00991445">
        <w:t xml:space="preserve">(which </w:t>
      </w:r>
      <w:r>
        <w:t>included all Broadband Serviceable Locations (BSL) to be served, all proposed broadband infrastructure routes to be constructed, and project area boundary polygons encompassing all infrastructure routes and BSLs</w:t>
      </w:r>
      <w:r w:rsidR="00AC59FB">
        <w:t>)</w:t>
      </w:r>
      <w:r w:rsidRPr="00D96919">
        <w:t>.</w:t>
      </w:r>
    </w:p>
    <w:p w14:paraId="745AF6C7" w14:textId="69B36D6C" w:rsidR="004D5298" w:rsidRDefault="004D5298" w:rsidP="004D5298">
      <w:r w:rsidRPr="5F26B96E">
        <w:rPr>
          <w:b/>
          <w:bCs/>
        </w:rPr>
        <w:t xml:space="preserve">After Final Proposal: </w:t>
      </w:r>
      <w:r>
        <w:t xml:space="preserve">After submission of </w:t>
      </w:r>
      <w:r w:rsidR="00465807">
        <w:t>its</w:t>
      </w:r>
      <w:r>
        <w:t xml:space="preserve"> Final Proposal, </w:t>
      </w:r>
      <w:r w:rsidR="00887CFB">
        <w:t>WBO</w:t>
      </w:r>
      <w:r>
        <w:t xml:space="preserve"> will screen projects for compliance with NEPA using NTIA</w:t>
      </w:r>
      <w:r w:rsidR="3C7E626D">
        <w:t>’s Environmental Screening and Permitting Tracking Tool (ESAPTT) within the NTIA Grants Portal</w:t>
      </w:r>
      <w:r>
        <w:t xml:space="preserve"> and State tools based on </w:t>
      </w:r>
      <w:r w:rsidR="00CC53D6">
        <w:t xml:space="preserve">each </w:t>
      </w:r>
      <w:r>
        <w:t>project</w:t>
      </w:r>
      <w:r w:rsidR="00CC53D6">
        <w:t>’s</w:t>
      </w:r>
      <w:r>
        <w:t xml:space="preserve"> BSLs and preliminary route maps and facility locations. </w:t>
      </w:r>
      <w:r w:rsidR="00887CFB">
        <w:t>WBO</w:t>
      </w:r>
      <w:r>
        <w:t xml:space="preserve"> will provide provisional recommendations. </w:t>
      </w:r>
    </w:p>
    <w:p w14:paraId="60BA143F" w14:textId="306A842A" w:rsidR="004D5298" w:rsidRDefault="00887CFB" w:rsidP="004D5298">
      <w:r>
        <w:t>WBO</w:t>
      </w:r>
      <w:r w:rsidR="004D5298">
        <w:t xml:space="preserve"> will work with provisional subgrantees to help them prepare for NEPA and NHPA Section 106. </w:t>
      </w:r>
    </w:p>
    <w:p w14:paraId="5DA79AB6" w14:textId="696DDEB6" w:rsidR="004D5298" w:rsidRDefault="004D5298" w:rsidP="004D5298">
      <w:r>
        <w:t xml:space="preserve">After grants are awarded, </w:t>
      </w:r>
      <w:r w:rsidR="00887CFB">
        <w:t>WBO</w:t>
      </w:r>
      <w:r>
        <w:t xml:space="preserve"> plans to conduct an initial NHPA Section 106 review of project areas to </w:t>
      </w:r>
      <w:r w:rsidR="00AA6024">
        <w:t xml:space="preserve">flag any </w:t>
      </w:r>
      <w:r>
        <w:t>potential impact on sensitive historical and cultural structures and artifacts</w:t>
      </w:r>
      <w:r w:rsidR="00FF1BB7">
        <w:t xml:space="preserve"> that would need further analysis</w:t>
      </w:r>
      <w:r w:rsidR="00380B4C">
        <w:t xml:space="preserve"> and subgrantee actions</w:t>
      </w:r>
      <w:r>
        <w:t>.</w:t>
      </w:r>
    </w:p>
    <w:p w14:paraId="01E7328E" w14:textId="77ACD56A" w:rsidR="004D5298" w:rsidRDefault="004D5298" w:rsidP="004D5298">
      <w:r>
        <w:t xml:space="preserve">Based on its project screening using FirstNet’s implementing procedures, </w:t>
      </w:r>
      <w:r w:rsidR="00887CFB">
        <w:t>WBO</w:t>
      </w:r>
      <w:r>
        <w:t xml:space="preserve"> will determine whether specific projects may qualify for a categorical exclusion (CE) or</w:t>
      </w:r>
      <w:r w:rsidRPr="006B2B65">
        <w:t xml:space="preserve"> </w:t>
      </w:r>
      <w:r>
        <w:t>warrant additional evaluation due to extraordinary circumstances.</w:t>
      </w:r>
    </w:p>
    <w:p w14:paraId="1D8B1D6C" w14:textId="39F5658E" w:rsidR="004D5298" w:rsidRDefault="00887CFB" w:rsidP="004D5298">
      <w:pPr>
        <w:spacing w:after="120"/>
      </w:pPr>
      <w:r>
        <w:lastRenderedPageBreak/>
        <w:t>WBO</w:t>
      </w:r>
      <w:r w:rsidR="299863D8">
        <w:t xml:space="preserve"> plans to c</w:t>
      </w:r>
      <w:r w:rsidR="004D5298">
        <w:t xml:space="preserve">onduct final project reviews </w:t>
      </w:r>
      <w:r w:rsidR="2D3DCAA7">
        <w:t xml:space="preserve">leveraging </w:t>
      </w:r>
      <w:r w:rsidR="004D5298">
        <w:t xml:space="preserve">the NTIA </w:t>
      </w:r>
      <w:r w:rsidR="002932D7">
        <w:t>permitting</w:t>
      </w:r>
      <w:r w:rsidR="004D5298">
        <w:t xml:space="preserve"> and environmental screening tool</w:t>
      </w:r>
      <w:r w:rsidR="2D3DCAA7">
        <w:t xml:space="preserve"> and/or other EHP data from federal and state sources.</w:t>
      </w:r>
    </w:p>
    <w:p w14:paraId="7CF475AD" w14:textId="0C67B6A6" w:rsidR="004D5298" w:rsidRDefault="004D5298" w:rsidP="003F0B58">
      <w:pPr>
        <w:keepNext/>
      </w:pPr>
      <w:r>
        <w:rPr>
          <w:b/>
          <w:bCs/>
        </w:rPr>
        <w:t xml:space="preserve">Ongoing subgrantee monitoring: </w:t>
      </w:r>
      <w:r w:rsidR="00CE1C87">
        <w:t>A</w:t>
      </w:r>
      <w:r>
        <w:t xml:space="preserve">s part of its ongoing subgrantee monitoring, </w:t>
      </w:r>
      <w:r w:rsidR="00887CFB">
        <w:t>WBO</w:t>
      </w:r>
      <w:r>
        <w:t xml:space="preserve"> will:</w:t>
      </w:r>
    </w:p>
    <w:p w14:paraId="49535C97" w14:textId="641A3199" w:rsidR="004D5298" w:rsidRDefault="004D5298" w:rsidP="004D5298">
      <w:pPr>
        <w:pStyle w:val="ListParagraph"/>
        <w:numPr>
          <w:ilvl w:val="0"/>
          <w:numId w:val="20"/>
        </w:numPr>
        <w:spacing w:after="120"/>
      </w:pPr>
      <w:r>
        <w:t>E</w:t>
      </w:r>
      <w:r w:rsidRPr="00360B9B">
        <w:t xml:space="preserve">nsure that project implementation (site preparation, demolition, construction, ground disturbance, fixed installation, or any other </w:t>
      </w:r>
      <w:r w:rsidR="00C57A02">
        <w:t xml:space="preserve">field-based </w:t>
      </w:r>
      <w:r w:rsidRPr="00360B9B">
        <w:t>project implementation activities) does not begin prior to completion</w:t>
      </w:r>
      <w:r w:rsidR="005A5EF0">
        <w:t xml:space="preserve"> </w:t>
      </w:r>
      <w:r w:rsidR="003B45B3">
        <w:t xml:space="preserve">of NEPA documentation and approvals </w:t>
      </w:r>
      <w:r>
        <w:t>per Special Award Conditions</w:t>
      </w:r>
      <w:r w:rsidRPr="00360B9B">
        <w:t>.</w:t>
      </w:r>
    </w:p>
    <w:p w14:paraId="6A2C8243" w14:textId="5C00F4F9" w:rsidR="00657059" w:rsidRPr="00657059" w:rsidRDefault="7D01ED7B" w:rsidP="0021073C">
      <w:pPr>
        <w:pStyle w:val="ListParagraph"/>
        <w:numPr>
          <w:ilvl w:val="0"/>
          <w:numId w:val="20"/>
        </w:numPr>
        <w:spacing w:after="120"/>
      </w:pPr>
      <w:r>
        <w:t xml:space="preserve">Provide training </w:t>
      </w:r>
      <w:r w:rsidR="3B761D16">
        <w:t xml:space="preserve">and monitor </w:t>
      </w:r>
      <w:r w:rsidR="004D5298">
        <w:t>subgrantees</w:t>
      </w:r>
      <w:r w:rsidR="00E67C7F">
        <w:t xml:space="preserve"> </w:t>
      </w:r>
      <w:r w:rsidR="52280B58">
        <w:t>so</w:t>
      </w:r>
      <w:r w:rsidR="004D5298">
        <w:t xml:space="preserve"> they understand and comply with </w:t>
      </w:r>
      <w:r w:rsidR="00B42E08">
        <w:t>EHP</w:t>
      </w:r>
      <w:r w:rsidR="004D5298">
        <w:t xml:space="preserve"> requirements, including but not limited to NEPA.</w:t>
      </w:r>
    </w:p>
    <w:p w14:paraId="29D8D1FA" w14:textId="272A0691" w:rsidR="00765C3E" w:rsidRDefault="00765C3E" w:rsidP="00765C3E">
      <w:pPr>
        <w:pStyle w:val="Heading1"/>
      </w:pPr>
      <w:r>
        <w:t>Joint Lead Agency Responsibility Summary</w:t>
      </w:r>
      <w:bookmarkEnd w:id="0"/>
      <w:r>
        <w:t xml:space="preserve"> </w:t>
      </w:r>
    </w:p>
    <w:p w14:paraId="19AE61E0" w14:textId="300FA385" w:rsidR="0021745B" w:rsidRDefault="0021745B" w:rsidP="0021745B">
      <w:r w:rsidRPr="00842762">
        <w:t xml:space="preserve">As </w:t>
      </w:r>
      <w:r>
        <w:t xml:space="preserve">the </w:t>
      </w:r>
      <w:r w:rsidRPr="00842762">
        <w:t>primary administering agenc</w:t>
      </w:r>
      <w:r>
        <w:t>y</w:t>
      </w:r>
      <w:r w:rsidRPr="00842762">
        <w:t xml:space="preserve"> for the BEAD program</w:t>
      </w:r>
      <w:r>
        <w:t xml:space="preserve"> </w:t>
      </w:r>
      <w:r w:rsidRPr="007448FB">
        <w:t xml:space="preserve">in </w:t>
      </w:r>
      <w:r w:rsidR="00063521">
        <w:t>Wyoming</w:t>
      </w:r>
      <w:r w:rsidRPr="007448FB">
        <w:t xml:space="preserve">, </w:t>
      </w:r>
      <w:r w:rsidR="00887CFB">
        <w:t>WBO</w:t>
      </w:r>
      <w:r w:rsidRPr="007448FB">
        <w:t xml:space="preserve"> serves as joint lead agency alongside NTIA to meet NEPA obligations and to minimiz</w:t>
      </w:r>
      <w:r w:rsidRPr="00842762">
        <w:t xml:space="preserve">e potential NEPA delays in </w:t>
      </w:r>
      <w:r w:rsidR="00A73D99">
        <w:t xml:space="preserve">the </w:t>
      </w:r>
      <w:r>
        <w:t>Stat</w:t>
      </w:r>
      <w:r w:rsidRPr="00842762">
        <w:t xml:space="preserve">e </w:t>
      </w:r>
      <w:r>
        <w:t xml:space="preserve">while </w:t>
      </w:r>
      <w:r w:rsidRPr="00842762">
        <w:t>implementing the BEAD program in an environmentally sensitive manner.</w:t>
      </w:r>
      <w:r>
        <w:rPr>
          <w:rStyle w:val="FootnoteReference"/>
        </w:rPr>
        <w:footnoteReference w:id="2"/>
      </w:r>
      <w:r w:rsidRPr="00842762">
        <w:t xml:space="preserve"> </w:t>
      </w:r>
      <w:r w:rsidR="00887CFB">
        <w:t>WBO</w:t>
      </w:r>
      <w:r>
        <w:t xml:space="preserve"> conducts these activities in accordance with </w:t>
      </w:r>
      <w:r w:rsidRPr="00842762">
        <w:t xml:space="preserve">42 U.S.C. 4336a(a)(1)(B) and </w:t>
      </w:r>
      <w:r>
        <w:t xml:space="preserve">carries out </w:t>
      </w:r>
      <w:r w:rsidRPr="00842762">
        <w:t xml:space="preserve">the duties described in 42 U.S.C. 4336a(a)(2). </w:t>
      </w:r>
    </w:p>
    <w:p w14:paraId="51ED9F39" w14:textId="014F2237" w:rsidR="0021745B" w:rsidRDefault="0021745B" w:rsidP="0021745B">
      <w:r>
        <w:t xml:space="preserve">In its role as joint lead agency, </w:t>
      </w:r>
      <w:r w:rsidR="00887CFB">
        <w:t>WBO</w:t>
      </w:r>
      <w:r>
        <w:t xml:space="preserve"> </w:t>
      </w:r>
      <w:r w:rsidRPr="00FC3C17">
        <w:t>compl</w:t>
      </w:r>
      <w:r>
        <w:t>ies</w:t>
      </w:r>
      <w:r w:rsidRPr="00FC3C17">
        <w:t xml:space="preserve"> with </w:t>
      </w:r>
      <w:r>
        <w:t>EHP</w:t>
      </w:r>
      <w:r w:rsidRPr="00FC3C17">
        <w:t xml:space="preserve"> requirements including but not limited to the National Environmental Policy Act of 1969 (42 U.S.C. 4321, </w:t>
      </w:r>
      <w:r w:rsidRPr="00FC3C17">
        <w:rPr>
          <w:i/>
          <w:iCs/>
        </w:rPr>
        <w:t>et seq</w:t>
      </w:r>
      <w:r w:rsidRPr="00FC3C17">
        <w:t xml:space="preserve">.) (NEPA), Section 106 of the National Historic Preservation Act of 1966 (16 U.S.C. 470 </w:t>
      </w:r>
      <w:r w:rsidRPr="00FC3C17">
        <w:rPr>
          <w:i/>
          <w:iCs/>
        </w:rPr>
        <w:t xml:space="preserve">et seq.) </w:t>
      </w:r>
      <w:r w:rsidRPr="00FC3C17">
        <w:t>(NHPA), Section 7 of the Endangered Species A</w:t>
      </w:r>
      <w:r>
        <w:t>c</w:t>
      </w:r>
      <w:r w:rsidRPr="00FC3C17">
        <w:t xml:space="preserve">t (16 U.S.C. 1521, </w:t>
      </w:r>
      <w:r w:rsidRPr="00FC3C17">
        <w:rPr>
          <w:i/>
          <w:iCs/>
        </w:rPr>
        <w:t>et seq</w:t>
      </w:r>
      <w:r w:rsidRPr="00FC3C17">
        <w:t xml:space="preserve">.), Section 404 of the Clean Water Act (33 U.S.C. 1251, </w:t>
      </w:r>
      <w:r w:rsidRPr="00FC3C17">
        <w:rPr>
          <w:i/>
          <w:iCs/>
        </w:rPr>
        <w:t>et seq.</w:t>
      </w:r>
      <w:r w:rsidRPr="00FC3C17">
        <w:t xml:space="preserve">), and all other applicable </w:t>
      </w:r>
      <w:r w:rsidR="001C0A41">
        <w:t>f</w:t>
      </w:r>
      <w:r w:rsidRPr="00FC3C17">
        <w:t xml:space="preserve">ederal, </w:t>
      </w:r>
      <w:r w:rsidR="005C759B">
        <w:t>S</w:t>
      </w:r>
      <w:r w:rsidRPr="00FC3C17">
        <w:t>tate, and local environmental laws and regulations.</w:t>
      </w:r>
      <w:r>
        <w:rPr>
          <w:rStyle w:val="FootnoteReference"/>
        </w:rPr>
        <w:footnoteReference w:id="3"/>
      </w:r>
    </w:p>
    <w:p w14:paraId="2402272C" w14:textId="5DE402E0" w:rsidR="0021745B" w:rsidRDefault="0021745B" w:rsidP="0021745B">
      <w:r>
        <w:lastRenderedPageBreak/>
        <w:t xml:space="preserve">As joint lead agency, </w:t>
      </w:r>
      <w:r w:rsidR="00887CFB">
        <w:t>WBO</w:t>
      </w:r>
      <w:r>
        <w:t xml:space="preserve"> has been given the following responsibilities by NTIA: </w:t>
      </w:r>
    </w:p>
    <w:p w14:paraId="48CBE458" w14:textId="7CB92CED" w:rsidR="0021745B" w:rsidRDefault="0021745B" w:rsidP="0021745B">
      <w:pPr>
        <w:pStyle w:val="ListParagraph"/>
        <w:numPr>
          <w:ilvl w:val="0"/>
          <w:numId w:val="29"/>
        </w:numPr>
      </w:pPr>
      <w:r>
        <w:t>Administer</w:t>
      </w:r>
      <w:r w:rsidRPr="00757435">
        <w:t xml:space="preserve"> the BEAD program in accordance with 42 U.S.C. 4336a(a)(1)(B) and carry out the duties described in 42 U.S.C. 4336a(a)(2)</w:t>
      </w:r>
    </w:p>
    <w:p w14:paraId="5103D052" w14:textId="34F3B99D" w:rsidR="0021745B" w:rsidRDefault="0021745B" w:rsidP="0021745B">
      <w:pPr>
        <w:pStyle w:val="ListParagraph"/>
        <w:numPr>
          <w:ilvl w:val="0"/>
          <w:numId w:val="29"/>
        </w:numPr>
      </w:pPr>
      <w:r>
        <w:t>Complete</w:t>
      </w:r>
      <w:r w:rsidRPr="00F3267F">
        <w:t xml:space="preserve"> an evaluation of the sufficiency, applicability</w:t>
      </w:r>
      <w:r w:rsidR="00B83A5F">
        <w:t>,</w:t>
      </w:r>
      <w:r w:rsidRPr="00F3267F">
        <w:t xml:space="preserve"> and accuracy of the analysis in the relevant First Responder Network Authority (FirstNet) Regional Programmatic Environmental Impact Statement (PEIS) chapter as it applies to anticipated implementation activities for </w:t>
      </w:r>
      <w:r w:rsidR="00063521">
        <w:t>Wyoming</w:t>
      </w:r>
    </w:p>
    <w:p w14:paraId="1A5BC29E" w14:textId="502F8ACE" w:rsidR="0021745B" w:rsidRDefault="0021745B" w:rsidP="0021745B">
      <w:pPr>
        <w:pStyle w:val="ListParagraph"/>
        <w:numPr>
          <w:ilvl w:val="0"/>
          <w:numId w:val="29"/>
        </w:numPr>
      </w:pPr>
      <w:r w:rsidRPr="00C44071">
        <w:t xml:space="preserve">Include in all awards to </w:t>
      </w:r>
      <w:r w:rsidR="00B83A5F">
        <w:t>s</w:t>
      </w:r>
      <w:r w:rsidRPr="00C44071">
        <w:t xml:space="preserve">ubgrantees conditions stating that: </w:t>
      </w:r>
    </w:p>
    <w:p w14:paraId="4D45DF4B" w14:textId="1F2EECDD" w:rsidR="0021745B" w:rsidRDefault="00B83A5F" w:rsidP="0021745B">
      <w:pPr>
        <w:pStyle w:val="ListParagraph"/>
        <w:numPr>
          <w:ilvl w:val="1"/>
          <w:numId w:val="30"/>
        </w:numPr>
      </w:pPr>
      <w:r>
        <w:t>T</w:t>
      </w:r>
      <w:r w:rsidR="0021745B" w:rsidRPr="00C44071">
        <w:t xml:space="preserve">he </w:t>
      </w:r>
      <w:r>
        <w:t>s</w:t>
      </w:r>
      <w:r w:rsidR="0021745B" w:rsidRPr="00C44071">
        <w:t xml:space="preserve">ubgrantee will not commence </w:t>
      </w:r>
      <w:r w:rsidR="007B5A11">
        <w:t>construction</w:t>
      </w:r>
      <w:r w:rsidR="007B5A11" w:rsidRPr="00C44071">
        <w:t xml:space="preserve"> </w:t>
      </w:r>
      <w:r w:rsidR="0021745B" w:rsidRPr="00C44071">
        <w:t xml:space="preserve">and funds will not be disbursed until any necessary environmental review is complete and NTIA has approved any necessary decision document, except for the limited permissible activities identified in </w:t>
      </w:r>
      <w:r w:rsidR="00B125D7">
        <w:t>the BEAD NOFO</w:t>
      </w:r>
      <w:r w:rsidR="00CB4502">
        <w:t xml:space="preserve"> (</w:t>
      </w:r>
      <w:r w:rsidR="00FA21E5">
        <w:t>s</w:t>
      </w:r>
      <w:r w:rsidR="00D60F85">
        <w:t>ee “</w:t>
      </w:r>
      <w:r w:rsidR="00D60F85">
        <w:fldChar w:fldCharType="begin"/>
      </w:r>
      <w:r w:rsidR="00D60F85">
        <w:instrText xml:space="preserve"> REF _Ref184204980 \h </w:instrText>
      </w:r>
      <w:r w:rsidR="00D60F85">
        <w:fldChar w:fldCharType="separate"/>
      </w:r>
      <w:r w:rsidR="00D60F85">
        <w:t>Permissible pre-implementation activities</w:t>
      </w:r>
      <w:r w:rsidR="00D60F85">
        <w:fldChar w:fldCharType="end"/>
      </w:r>
      <w:r w:rsidR="00D60F85">
        <w:t>” below</w:t>
      </w:r>
      <w:r w:rsidR="00CB4502">
        <w:t>)</w:t>
      </w:r>
      <w:r w:rsidR="00C264A0">
        <w:t>.</w:t>
      </w:r>
      <w:r w:rsidR="00241EA3">
        <w:rPr>
          <w:rStyle w:val="FootnoteReference"/>
        </w:rPr>
        <w:footnoteReference w:id="4"/>
      </w:r>
    </w:p>
    <w:p w14:paraId="0C942D6C" w14:textId="23AE0AC3" w:rsidR="0021745B" w:rsidRDefault="000F18C2" w:rsidP="0021745B">
      <w:pPr>
        <w:pStyle w:val="ListParagraph"/>
        <w:numPr>
          <w:ilvl w:val="1"/>
          <w:numId w:val="30"/>
        </w:numPr>
      </w:pPr>
      <w:r>
        <w:t>T</w:t>
      </w:r>
      <w:r w:rsidR="0021745B" w:rsidRPr="00C44071">
        <w:t xml:space="preserve">he </w:t>
      </w:r>
      <w:r>
        <w:t>s</w:t>
      </w:r>
      <w:r w:rsidR="0021745B" w:rsidRPr="00C44071">
        <w:t>ubgrantee must timely prepare any required NEPA documents and obtain any required permits and must adhere to any applicable statutory deadlines as described in 42 U.S.C. 4336a(g)</w:t>
      </w:r>
      <w:r w:rsidR="00AE26C9">
        <w:t>.</w:t>
      </w:r>
      <w:r w:rsidR="0021745B" w:rsidRPr="00C44071">
        <w:t xml:space="preserve"> </w:t>
      </w:r>
      <w:r w:rsidR="001112FA">
        <w:rPr>
          <w:rStyle w:val="FootnoteReference"/>
        </w:rPr>
        <w:footnoteReference w:id="5"/>
      </w:r>
    </w:p>
    <w:p w14:paraId="2B9F2E4D" w14:textId="4DB4BF95" w:rsidR="0021745B" w:rsidRPr="00F3267F" w:rsidRDefault="000F18C2" w:rsidP="0021745B">
      <w:pPr>
        <w:pStyle w:val="ListParagraph"/>
        <w:numPr>
          <w:ilvl w:val="1"/>
          <w:numId w:val="30"/>
        </w:numPr>
      </w:pPr>
      <w:r>
        <w:t>T</w:t>
      </w:r>
      <w:r w:rsidR="0021745B" w:rsidRPr="00C44071">
        <w:t xml:space="preserve">he </w:t>
      </w:r>
      <w:r>
        <w:t>s</w:t>
      </w:r>
      <w:r w:rsidR="0021745B" w:rsidRPr="00C44071">
        <w:t xml:space="preserve">ubgrantee must provide a milestone schedule identifying specific deadlines and describing how the </w:t>
      </w:r>
      <w:r w:rsidR="00D20229">
        <w:t>s</w:t>
      </w:r>
      <w:r w:rsidR="0021745B" w:rsidRPr="00C44071">
        <w:t xml:space="preserve">ubgrantee proposes to meet these timing requirements including, as required, the completion of consultations, the completion of NEPA and Section </w:t>
      </w:r>
      <w:r w:rsidR="0021745B" w:rsidRPr="00C44071">
        <w:lastRenderedPageBreak/>
        <w:t>106 reviews, and the submission of Environmental Assessments (EA) or Environmental Impact Statements (EIS</w:t>
      </w:r>
      <w:r w:rsidR="0021745B">
        <w:t>)</w:t>
      </w:r>
      <w:r w:rsidR="00AE26C9">
        <w:t>.</w:t>
      </w:r>
    </w:p>
    <w:p w14:paraId="14BFFDF1" w14:textId="7FEB21B8" w:rsidR="0021745B" w:rsidRDefault="0021745B" w:rsidP="0021745B">
      <w:pPr>
        <w:pStyle w:val="ListParagraph"/>
        <w:numPr>
          <w:ilvl w:val="0"/>
          <w:numId w:val="29"/>
        </w:numPr>
      </w:pPr>
      <w:r w:rsidRPr="00F3267F">
        <w:t>For grant</w:t>
      </w:r>
      <w:r>
        <w:t>-</w:t>
      </w:r>
      <w:r w:rsidRPr="00F3267F">
        <w:t>funded</w:t>
      </w:r>
      <w:r>
        <w:t xml:space="preserve"> </w:t>
      </w:r>
      <w:r w:rsidRPr="00F3267F">
        <w:t xml:space="preserve">activities carried out by </w:t>
      </w:r>
      <w:r>
        <w:t>s</w:t>
      </w:r>
      <w:r w:rsidRPr="00F3267F">
        <w:t>ubgrantees, certif</w:t>
      </w:r>
      <w:r>
        <w:t>y</w:t>
      </w:r>
      <w:r w:rsidRPr="00F3267F">
        <w:t xml:space="preserve"> the sufficiency of </w:t>
      </w:r>
      <w:r>
        <w:t>s</w:t>
      </w:r>
      <w:r w:rsidRPr="00F3267F">
        <w:t>ubgrantee NEPA documentation</w:t>
      </w:r>
      <w:r>
        <w:t xml:space="preserve"> (</w:t>
      </w:r>
      <w:r w:rsidRPr="00F3267F">
        <w:t xml:space="preserve">either by preparing such documentation or by supervising </w:t>
      </w:r>
      <w:r>
        <w:t>s</w:t>
      </w:r>
      <w:r w:rsidRPr="00F3267F">
        <w:t>ubgrantees’ preparation of draft documents</w:t>
      </w:r>
      <w:r>
        <w:t>),</w:t>
      </w:r>
      <w:r w:rsidRPr="00F3267F">
        <w:t xml:space="preserve"> independently reviewing those drafts, and verifying that draft documents meet the requirements of NEPA prior to transmittal to NTIA</w:t>
      </w:r>
      <w:r>
        <w:t>. This includes conditioning the subgrant agreement to prohibit</w:t>
      </w:r>
      <w:r w:rsidRPr="00842762">
        <w:t xml:space="preserve"> project implementation (</w:t>
      </w:r>
      <w:r w:rsidR="00B70DEB">
        <w:t xml:space="preserve">i.e., </w:t>
      </w:r>
      <w:r w:rsidRPr="00842762">
        <w:t xml:space="preserve">site preparation, demolition, construction, ground disturbance, fixed installation, or any other project implementation activities) </w:t>
      </w:r>
      <w:r>
        <w:t>from beginning</w:t>
      </w:r>
      <w:r w:rsidRPr="00842762">
        <w:t xml:space="preserve"> prior to</w:t>
      </w:r>
      <w:r>
        <w:t xml:space="preserve"> </w:t>
      </w:r>
      <w:r w:rsidRPr="00842762">
        <w:t>completion</w:t>
      </w:r>
      <w:r>
        <w:t xml:space="preserve"> of NEPA review</w:t>
      </w:r>
      <w:r w:rsidRPr="00842762">
        <w:t xml:space="preserve">. </w:t>
      </w:r>
    </w:p>
    <w:p w14:paraId="247DC258" w14:textId="6C4D69E3" w:rsidR="0021745B" w:rsidRDefault="0021745B" w:rsidP="0021745B">
      <w:pPr>
        <w:pStyle w:val="ListParagraph"/>
        <w:numPr>
          <w:ilvl w:val="0"/>
          <w:numId w:val="29"/>
        </w:numPr>
      </w:pPr>
      <w:r>
        <w:t>For grant</w:t>
      </w:r>
      <w:r w:rsidR="00BF514C">
        <w:t>-</w:t>
      </w:r>
      <w:r>
        <w:t xml:space="preserve">funded activities carried out by </w:t>
      </w:r>
      <w:r w:rsidR="00887CFB">
        <w:t>WBO</w:t>
      </w:r>
      <w:r>
        <w:t>, complete all analyses required to prepare all NEPA documentation, draft all NEPA documents, and ensure that such documents meet the requirements of NEPA prior to transmittal to NTIA.</w:t>
      </w:r>
    </w:p>
    <w:p w14:paraId="60CD3143" w14:textId="3EB25FD6" w:rsidR="00765C3E" w:rsidRDefault="0021745B" w:rsidP="00101CA4">
      <w:pPr>
        <w:pStyle w:val="ListParagraph"/>
        <w:numPr>
          <w:ilvl w:val="0"/>
          <w:numId w:val="29"/>
        </w:numPr>
      </w:pPr>
      <w:r>
        <w:t xml:space="preserve">Submit </w:t>
      </w:r>
      <w:r w:rsidRPr="00F3267F">
        <w:t>NEPA documentation—including any supporting environmental documentation required or requested by NTIA—to NTIA for review.</w:t>
      </w:r>
    </w:p>
    <w:p w14:paraId="2C44FEFD" w14:textId="77777777" w:rsidR="00E834EF" w:rsidRDefault="00E834EF" w:rsidP="00E834EF">
      <w:pPr>
        <w:pStyle w:val="Heading1"/>
      </w:pPr>
      <w:bookmarkStart w:id="1" w:name="_Toc181172241"/>
      <w:r>
        <w:t xml:space="preserve">Description of </w:t>
      </w:r>
      <w:r w:rsidRPr="007825C1">
        <w:t xml:space="preserve">FirstNet Regional PEIS Evaluation </w:t>
      </w:r>
      <w:bookmarkEnd w:id="1"/>
    </w:p>
    <w:p w14:paraId="6DF6FB10" w14:textId="29C8C4EC" w:rsidR="00E834EF" w:rsidRDefault="00E834EF" w:rsidP="00E834EF">
      <w:r>
        <w:t>The State has followed NTIA</w:t>
      </w:r>
      <w:r w:rsidR="002F0832">
        <w:t>’s</w:t>
      </w:r>
      <w:r>
        <w:t xml:space="preserve"> step-by-step guidance</w:t>
      </w:r>
      <w:r>
        <w:rPr>
          <w:rStyle w:val="FootnoteReference"/>
        </w:rPr>
        <w:footnoteReference w:id="6"/>
      </w:r>
      <w:r>
        <w:t xml:space="preserve"> to complete an evaluation of the sufficiency, applicability, and accuracy of the analysis in the FirstNet Regional PEIS chapter</w:t>
      </w:r>
      <w:r w:rsidR="00D303E5">
        <w:t>,</w:t>
      </w:r>
      <w:r>
        <w:t xml:space="preserve"> issued in 2017</w:t>
      </w:r>
      <w:r w:rsidR="00D303E5">
        <w:t>,</w:t>
      </w:r>
      <w:r>
        <w:t xml:space="preserve"> as it applies to anticipated BEAD implementation activities for</w:t>
      </w:r>
      <w:r w:rsidR="00063521">
        <w:t xml:space="preserve"> Wyoming</w:t>
      </w:r>
      <w:r w:rsidR="00E13DE8">
        <w:t xml:space="preserve"> (Chapter </w:t>
      </w:r>
      <w:r w:rsidR="00B611B7">
        <w:t>18</w:t>
      </w:r>
      <w:r w:rsidR="00E13DE8">
        <w:t>)</w:t>
      </w:r>
      <w:r w:rsidRPr="00771FD6">
        <w:t>.</w:t>
      </w:r>
      <w:r>
        <w:rPr>
          <w:rStyle w:val="FootnoteReference"/>
        </w:rPr>
        <w:footnoteReference w:id="7"/>
      </w:r>
      <w:r>
        <w:t xml:space="preserve"> </w:t>
      </w:r>
    </w:p>
    <w:p w14:paraId="57C62867" w14:textId="3C398065" w:rsidR="00F50188" w:rsidRDefault="00FB1468" w:rsidP="0083380E">
      <w:r>
        <w:t xml:space="preserve">While the detailed route review of subgrantee projects is yet to be completed, </w:t>
      </w:r>
      <w:r w:rsidR="000511F0">
        <w:t>W</w:t>
      </w:r>
      <w:r>
        <w:t>BO found that the broadband technologies analyzed in the FirstNet PEIS are aligned with BEAD requirements and WBO anticipates that BEAD deployment-related project activities in Wyoming are covered by the actions described in Chapter</w:t>
      </w:r>
      <w:r w:rsidR="00EA29B0">
        <w:t xml:space="preserve"> </w:t>
      </w:r>
      <w:r w:rsidR="00B611B7">
        <w:t>18</w:t>
      </w:r>
      <w:r w:rsidR="00193BD6">
        <w:t>. All</w:t>
      </w:r>
      <w:r w:rsidR="00EA29B0">
        <w:t xml:space="preserve"> project scopes will be reviewed to evaluate whether activities specific to the project are covered by the </w:t>
      </w:r>
      <w:r w:rsidR="00E25C3C">
        <w:t xml:space="preserve">FirstNet Regional </w:t>
      </w:r>
      <w:r w:rsidR="00E25C3C">
        <w:lastRenderedPageBreak/>
        <w:t xml:space="preserve">PEIS. If a proposed project is not </w:t>
      </w:r>
      <w:r w:rsidR="0033132E">
        <w:t xml:space="preserve">sufficiently covered by the FirstNet Regional PEIS, </w:t>
      </w:r>
      <w:r w:rsidR="00A835DE">
        <w:t>additional</w:t>
      </w:r>
      <w:r w:rsidR="0033132E">
        <w:t xml:space="preserve"> analysis will be conducted</w:t>
      </w:r>
      <w:r w:rsidR="00A835DE">
        <w:t xml:space="preserve"> to determine whether supplemental environmental assessment is required to address identified gaps or </w:t>
      </w:r>
      <w:r w:rsidR="00CB0E26">
        <w:t>deficiencies.</w:t>
      </w:r>
      <w:r w:rsidR="00F20E89">
        <w:t xml:space="preserve"> Although final project details</w:t>
      </w:r>
      <w:r w:rsidR="0083380E">
        <w:t xml:space="preserve"> are not yet known, the following activities described in t</w:t>
      </w:r>
      <w:r w:rsidR="00F50188">
        <w:t xml:space="preserve">he FirstNet PEIS </w:t>
      </w:r>
      <w:r w:rsidR="003C523A">
        <w:t xml:space="preserve">Chapter </w:t>
      </w:r>
      <w:r w:rsidR="00B611B7">
        <w:t>18</w:t>
      </w:r>
      <w:r w:rsidR="009B41A3">
        <w:rPr>
          <w:rStyle w:val="FootnoteReference"/>
        </w:rPr>
        <w:footnoteReference w:id="8"/>
      </w:r>
      <w:r w:rsidR="00F50188">
        <w:t xml:space="preserve"> </w:t>
      </w:r>
      <w:r w:rsidR="002E4327">
        <w:t xml:space="preserve">may be implemented in </w:t>
      </w:r>
      <w:r w:rsidR="00063521">
        <w:t>Wyoming</w:t>
      </w:r>
      <w:r w:rsidR="00F50188">
        <w:t>:</w:t>
      </w:r>
    </w:p>
    <w:p w14:paraId="7ADB0FA0" w14:textId="77777777" w:rsidR="00364DD7" w:rsidRDefault="00364DD7" w:rsidP="00364DD7">
      <w:pPr>
        <w:pStyle w:val="ListParagraph"/>
        <w:numPr>
          <w:ilvl w:val="0"/>
          <w:numId w:val="33"/>
        </w:numPr>
      </w:pPr>
      <w:r>
        <w:t>Wired projects (no anticipated impact)</w:t>
      </w:r>
    </w:p>
    <w:p w14:paraId="40F3550D" w14:textId="77777777" w:rsidR="00364DD7" w:rsidRDefault="00364DD7" w:rsidP="00364DD7">
      <w:pPr>
        <w:pStyle w:val="ListParagraph"/>
        <w:numPr>
          <w:ilvl w:val="1"/>
          <w:numId w:val="33"/>
        </w:numPr>
      </w:pPr>
      <w:r w:rsidRPr="00264FBC">
        <w:t xml:space="preserve">Use of Existing Conduit – New Buried Fiber Optic Plant </w:t>
      </w:r>
      <w:r>
        <w:t xml:space="preserve">– </w:t>
      </w:r>
      <w:r w:rsidRPr="0024741D">
        <w:t>Disturbance associated with the installation of fiber optic cable in existing conduit would be limited to entry and exit points of the existing conduit in previously disturbed areas</w:t>
      </w:r>
    </w:p>
    <w:p w14:paraId="5212AB2A" w14:textId="77777777" w:rsidR="00364DD7" w:rsidRDefault="00364DD7" w:rsidP="00364DD7">
      <w:pPr>
        <w:pStyle w:val="ListParagraph"/>
        <w:numPr>
          <w:ilvl w:val="1"/>
          <w:numId w:val="33"/>
        </w:numPr>
      </w:pPr>
      <w:r w:rsidRPr="00264FBC">
        <w:t>Use of Existing Buried or Aerial Fiber Optic Plant or Existing Submarine Cable</w:t>
      </w:r>
      <w:r>
        <w:t xml:space="preserve"> – </w:t>
      </w:r>
      <w:r w:rsidRPr="006A58B2">
        <w:t>Lighting up of dark fiber</w:t>
      </w:r>
      <w:r>
        <w:t xml:space="preserve"> </w:t>
      </w:r>
    </w:p>
    <w:p w14:paraId="313D4320" w14:textId="77777777" w:rsidR="00364DD7" w:rsidRDefault="00364DD7" w:rsidP="00364DD7">
      <w:pPr>
        <w:pStyle w:val="ListParagraph"/>
        <w:numPr>
          <w:ilvl w:val="0"/>
          <w:numId w:val="33"/>
        </w:numPr>
      </w:pPr>
      <w:r>
        <w:t>Satellite projects (no anticipated impact)</w:t>
      </w:r>
    </w:p>
    <w:p w14:paraId="1644E670" w14:textId="77777777" w:rsidR="00364DD7" w:rsidRDefault="00364DD7" w:rsidP="00364DD7">
      <w:pPr>
        <w:pStyle w:val="ListParagraph"/>
        <w:numPr>
          <w:ilvl w:val="1"/>
          <w:numId w:val="33"/>
        </w:numPr>
      </w:pPr>
      <w:r w:rsidRPr="00264FBC">
        <w:t>Satellite-Enabled Devices and Equipment</w:t>
      </w:r>
      <w:r>
        <w:t xml:space="preserve"> – including permanent equipment on existing structures</w:t>
      </w:r>
    </w:p>
    <w:p w14:paraId="6C4918EC" w14:textId="77777777" w:rsidR="00364DD7" w:rsidRPr="00216D9B" w:rsidRDefault="00364DD7" w:rsidP="00364DD7">
      <w:pPr>
        <w:pStyle w:val="ListParagraph"/>
        <w:numPr>
          <w:ilvl w:val="1"/>
          <w:numId w:val="33"/>
        </w:numPr>
      </w:pPr>
      <w:r w:rsidRPr="00264FBC">
        <w:t>Deployment of Satellites</w:t>
      </w:r>
      <w:r w:rsidRPr="00216D9B">
        <w:t xml:space="preserve"> </w:t>
      </w:r>
    </w:p>
    <w:p w14:paraId="5F7A463E" w14:textId="77777777" w:rsidR="000523EB" w:rsidRDefault="000523EB" w:rsidP="000523EB">
      <w:pPr>
        <w:pStyle w:val="ListParagraph"/>
        <w:numPr>
          <w:ilvl w:val="0"/>
          <w:numId w:val="33"/>
        </w:numPr>
      </w:pPr>
      <w:r>
        <w:t>Wired projects (potential impacts less than significant at the programmatic level)</w:t>
      </w:r>
    </w:p>
    <w:p w14:paraId="70E59788" w14:textId="77777777" w:rsidR="000523EB" w:rsidRDefault="000523EB" w:rsidP="000523EB">
      <w:pPr>
        <w:pStyle w:val="ListParagraph"/>
        <w:numPr>
          <w:ilvl w:val="1"/>
          <w:numId w:val="33"/>
        </w:numPr>
      </w:pPr>
      <w:r w:rsidRPr="00216D9B">
        <w:t>New Build – Buried Fiber Optic Plant</w:t>
      </w:r>
      <w:r>
        <w:t xml:space="preserve"> – T</w:t>
      </w:r>
      <w:r w:rsidRPr="00A71717">
        <w:t>renching, plowing (</w:t>
      </w:r>
      <w:r w:rsidRPr="00586959">
        <w:t>including vibratory plowing), trenching, or directional boring and the construction of points of presence (POPs),</w:t>
      </w:r>
      <w:r>
        <w:t xml:space="preserve"> </w:t>
      </w:r>
      <w:r w:rsidRPr="00586959">
        <w:t>huts, or other associated facilities or hand-holes to access fiber</w:t>
      </w:r>
      <w:r>
        <w:t>, requiring ground disturbance</w:t>
      </w:r>
    </w:p>
    <w:p w14:paraId="32F32289" w14:textId="77777777" w:rsidR="000523EB" w:rsidRDefault="000523EB" w:rsidP="000523EB">
      <w:pPr>
        <w:pStyle w:val="ListParagraph"/>
        <w:numPr>
          <w:ilvl w:val="1"/>
          <w:numId w:val="33"/>
        </w:numPr>
      </w:pPr>
      <w:r w:rsidRPr="00216D9B">
        <w:t>New Build – Aerial Fiber Optic Plant</w:t>
      </w:r>
      <w:r>
        <w:t xml:space="preserve"> – </w:t>
      </w:r>
      <w:r w:rsidRPr="00A8048D">
        <w:t>Potential impacts</w:t>
      </w:r>
      <w:r>
        <w:t xml:space="preserve">, </w:t>
      </w:r>
      <w:proofErr w:type="gramStart"/>
      <w:r w:rsidRPr="00A8048D">
        <w:t>similar to</w:t>
      </w:r>
      <w:proofErr w:type="gramEnd"/>
      <w:r w:rsidRPr="00A8048D">
        <w:t xml:space="preserve"> Buried Fiber Optic Plant, especially where ground disturbance is expected when connecting aerial cable to new ground locations or installation of new or replacement of existing telecommunications poles</w:t>
      </w:r>
      <w:r>
        <w:t xml:space="preserve"> </w:t>
      </w:r>
    </w:p>
    <w:p w14:paraId="3480AB6D" w14:textId="77777777" w:rsidR="000523EB" w:rsidRDefault="000523EB" w:rsidP="000523EB">
      <w:pPr>
        <w:pStyle w:val="ListParagraph"/>
        <w:numPr>
          <w:ilvl w:val="1"/>
          <w:numId w:val="33"/>
        </w:numPr>
      </w:pPr>
      <w:r w:rsidRPr="00216D9B">
        <w:t xml:space="preserve">New Build – Submarine Fiber Optic Plant </w:t>
      </w:r>
      <w:r>
        <w:t>– Installation of cables in or near bodies of water</w:t>
      </w:r>
    </w:p>
    <w:p w14:paraId="473D3D47" w14:textId="77777777" w:rsidR="000523EB" w:rsidRDefault="000523EB" w:rsidP="000523EB">
      <w:pPr>
        <w:pStyle w:val="ListParagraph"/>
        <w:numPr>
          <w:ilvl w:val="1"/>
          <w:numId w:val="33"/>
        </w:numPr>
      </w:pPr>
      <w:r w:rsidRPr="00216D9B">
        <w:t>Colocation on Existing Aerial Fiber Optic Plant</w:t>
      </w:r>
      <w:r>
        <w:t xml:space="preserve"> – G</w:t>
      </w:r>
      <w:r w:rsidRPr="00D37D59">
        <w:t>round disturbance</w:t>
      </w:r>
      <w:r>
        <w:t xml:space="preserve"> </w:t>
      </w:r>
      <w:r w:rsidRPr="00D37D59">
        <w:t xml:space="preserve">could cause </w:t>
      </w:r>
      <w:r>
        <w:t xml:space="preserve">impacts to water quality and </w:t>
      </w:r>
      <w:r w:rsidRPr="00D37D59">
        <w:t xml:space="preserve">direct and </w:t>
      </w:r>
      <w:r w:rsidRPr="00D37D59">
        <w:lastRenderedPageBreak/>
        <w:t>indirect impacts to wetlands from increased suspended solids and runoff from activities, depending on the proximity to wetlands and type of wetlands that could be affected</w:t>
      </w:r>
      <w:r>
        <w:t xml:space="preserve"> </w:t>
      </w:r>
    </w:p>
    <w:p w14:paraId="1364ADFA" w14:textId="77777777" w:rsidR="000523EB" w:rsidRDefault="000523EB" w:rsidP="000523EB">
      <w:pPr>
        <w:pStyle w:val="ListParagraph"/>
        <w:numPr>
          <w:ilvl w:val="1"/>
          <w:numId w:val="33"/>
        </w:numPr>
      </w:pPr>
      <w:r w:rsidRPr="00216D9B">
        <w:t>Installation of Optical Transmission or Centralized Transmission Equipment</w:t>
      </w:r>
      <w:r>
        <w:t xml:space="preserve"> – I</w:t>
      </w:r>
      <w:r w:rsidRPr="008C21EB">
        <w:t>nstallation of transmission equipment that would require grading or other ground disturbance to install small boxes or hunts, access roads, or similar</w:t>
      </w:r>
      <w:r>
        <w:t xml:space="preserve"> </w:t>
      </w:r>
    </w:p>
    <w:p w14:paraId="187319DA" w14:textId="145C64BD" w:rsidR="000523EB" w:rsidRDefault="000523EB" w:rsidP="000523EB">
      <w:pPr>
        <w:pStyle w:val="ListParagraph"/>
        <w:numPr>
          <w:ilvl w:val="0"/>
          <w:numId w:val="33"/>
        </w:numPr>
      </w:pPr>
      <w:r w:rsidRPr="00216D9B">
        <w:t xml:space="preserve">Wireless </w:t>
      </w:r>
      <w:r w:rsidR="003F0B58">
        <w:t>p</w:t>
      </w:r>
      <w:r w:rsidRPr="00216D9B">
        <w:t>rojects</w:t>
      </w:r>
      <w:r>
        <w:t xml:space="preserve"> (potential impacts less than significant at the programmatic level)</w:t>
      </w:r>
    </w:p>
    <w:p w14:paraId="0E3A8E02" w14:textId="77777777" w:rsidR="009B41A3" w:rsidRDefault="000523EB" w:rsidP="009B41A3">
      <w:pPr>
        <w:pStyle w:val="ListParagraph"/>
        <w:numPr>
          <w:ilvl w:val="1"/>
          <w:numId w:val="33"/>
        </w:numPr>
      </w:pPr>
      <w:r w:rsidRPr="00216D9B">
        <w:t xml:space="preserve">New Wireless Communication Towers </w:t>
      </w:r>
      <w:r>
        <w:t>– Installation of new wireless towers and associated structures, such as generators, equipment sheds, fencing, security and aviation lighting, electrical feeds, and concrete foundations and pads, or access roads</w:t>
      </w:r>
    </w:p>
    <w:p w14:paraId="35333061" w14:textId="27303B1F" w:rsidR="00F50188" w:rsidRPr="00216D9B" w:rsidRDefault="000523EB" w:rsidP="009B41A3">
      <w:pPr>
        <w:pStyle w:val="ListParagraph"/>
        <w:numPr>
          <w:ilvl w:val="1"/>
          <w:numId w:val="33"/>
        </w:numPr>
      </w:pPr>
      <w:r w:rsidRPr="00216D9B">
        <w:t xml:space="preserve">Colocation on Existing Wireless Towers, Structure, or Building </w:t>
      </w:r>
      <w:r>
        <w:t>– M</w:t>
      </w:r>
      <w:r w:rsidRPr="00F80BA7">
        <w:t>ounting or installing equipment (such as antennas or microwave dishes) on an existing tower</w:t>
      </w:r>
    </w:p>
    <w:p w14:paraId="3FFF3F0B" w14:textId="66CCED97" w:rsidR="00CB0E26" w:rsidRDefault="00887CFB" w:rsidP="00E834EF">
      <w:r>
        <w:t>WBO</w:t>
      </w:r>
      <w:r w:rsidR="00B97C09">
        <w:t xml:space="preserve"> also reviewed </w:t>
      </w:r>
      <w:r w:rsidR="00B37FAA">
        <w:t xml:space="preserve">the </w:t>
      </w:r>
      <w:r w:rsidR="00B77FE8">
        <w:t xml:space="preserve">State PEIS </w:t>
      </w:r>
      <w:r w:rsidR="00EA7E11">
        <w:t>Chapter for</w:t>
      </w:r>
      <w:r w:rsidR="00B77FE8">
        <w:t xml:space="preserve"> </w:t>
      </w:r>
      <w:r w:rsidR="00EA7E11">
        <w:t>regulatory changes and affected environment:</w:t>
      </w:r>
    </w:p>
    <w:p w14:paraId="69B0DF2E" w14:textId="74BFEA79" w:rsidR="00187B0A" w:rsidRDefault="00EA7E11" w:rsidP="00A6585D">
      <w:pPr>
        <w:pStyle w:val="ListParagraph"/>
        <w:numPr>
          <w:ilvl w:val="0"/>
          <w:numId w:val="37"/>
        </w:numPr>
      </w:pPr>
      <w:r>
        <w:t>Regulatory Changes:</w:t>
      </w:r>
      <w:r w:rsidR="00187B0A">
        <w:t xml:space="preserve"> </w:t>
      </w:r>
      <w:r w:rsidR="00887CFB">
        <w:t>WBO</w:t>
      </w:r>
      <w:r w:rsidR="00187B0A">
        <w:t xml:space="preserve"> reviewed the State law database, accessed for completed legislative sessions</w:t>
      </w:r>
      <w:r w:rsidR="00480111">
        <w:t xml:space="preserve"> from 2018 to the present</w:t>
      </w:r>
      <w:r w:rsidR="008C76EB">
        <w:t>,</w:t>
      </w:r>
      <w:r w:rsidR="00187B0A">
        <w:t xml:space="preserve"> and found that all </w:t>
      </w:r>
      <w:r w:rsidR="008C76EB">
        <w:t>S</w:t>
      </w:r>
      <w:r w:rsidR="00187B0A">
        <w:t>tate laws and regulations listed in the FirstNet PEIS remain applicable in 202</w:t>
      </w:r>
      <w:r w:rsidR="0094238A">
        <w:t>5</w:t>
      </w:r>
      <w:r w:rsidR="00395699">
        <w:t xml:space="preserve">. </w:t>
      </w:r>
      <w:r w:rsidR="001B5783">
        <w:t xml:space="preserve">The following </w:t>
      </w:r>
      <w:r w:rsidR="00E411F5">
        <w:t xml:space="preserve">known changes to the environmental or historic preservation laws and regulations in </w:t>
      </w:r>
      <w:r w:rsidR="00063521">
        <w:t>Wyoming</w:t>
      </w:r>
      <w:r w:rsidR="00E411F5">
        <w:t xml:space="preserve"> </w:t>
      </w:r>
      <w:r w:rsidR="001B5783">
        <w:t xml:space="preserve">may </w:t>
      </w:r>
      <w:r w:rsidR="00E411F5">
        <w:t>have a material impact on the analysis presented in the PEIS</w:t>
      </w:r>
      <w:r w:rsidR="001B5783">
        <w:t xml:space="preserve">: </w:t>
      </w:r>
    </w:p>
    <w:p w14:paraId="05A281DA" w14:textId="74E11DE4" w:rsidR="001B5783" w:rsidRDefault="00EA7110" w:rsidP="00EB514C">
      <w:pPr>
        <w:pStyle w:val="ListParagraph"/>
        <w:numPr>
          <w:ilvl w:val="1"/>
          <w:numId w:val="37"/>
        </w:numPr>
      </w:pPr>
      <w:r>
        <w:t xml:space="preserve">Wyoming Greater Sage Grouse Compensatory Mitigation Act (2020) </w:t>
      </w:r>
      <w:r w:rsidR="006809EE">
        <w:t>–</w:t>
      </w:r>
      <w:r w:rsidR="00EB514C">
        <w:t xml:space="preserve"> </w:t>
      </w:r>
      <w:r w:rsidR="006809EE">
        <w:t xml:space="preserve">Legislation </w:t>
      </w:r>
      <w:r w:rsidR="00122402">
        <w:t xml:space="preserve">that </w:t>
      </w:r>
      <w:r w:rsidR="006809EE">
        <w:t>aim</w:t>
      </w:r>
      <w:r w:rsidR="00122402">
        <w:t>s to</w:t>
      </w:r>
      <w:r w:rsidR="006809EE">
        <w:t xml:space="preserve"> p</w:t>
      </w:r>
      <w:r w:rsidR="00EB514C">
        <w:t>reserv</w:t>
      </w:r>
      <w:r w:rsidR="00122402">
        <w:t>e</w:t>
      </w:r>
      <w:r w:rsidR="00EB514C">
        <w:t xml:space="preserve"> and maintain greater sage grouse populations and habitat in Wyoming</w:t>
      </w:r>
      <w:r w:rsidR="006809EE">
        <w:t>.</w:t>
      </w:r>
      <w:r w:rsidR="001842EB">
        <w:rPr>
          <w:rStyle w:val="FootnoteReference"/>
        </w:rPr>
        <w:footnoteReference w:id="9"/>
      </w:r>
    </w:p>
    <w:p w14:paraId="041C2D96" w14:textId="19CA54D7" w:rsidR="006A09F7" w:rsidRDefault="00EA7E11">
      <w:pPr>
        <w:pStyle w:val="ListParagraph"/>
        <w:numPr>
          <w:ilvl w:val="0"/>
          <w:numId w:val="37"/>
        </w:numPr>
      </w:pPr>
      <w:r>
        <w:t xml:space="preserve">Affected Environment: </w:t>
      </w:r>
      <w:proofErr w:type="gramStart"/>
      <w:r w:rsidR="00A77077" w:rsidRPr="002806D0">
        <w:t>The PEIS</w:t>
      </w:r>
      <w:proofErr w:type="gramEnd"/>
      <w:r w:rsidR="00A77077" w:rsidRPr="002806D0">
        <w:t xml:space="preserve"> adequately described the potentially affected environment in</w:t>
      </w:r>
      <w:r w:rsidR="00A77077">
        <w:t xml:space="preserve"> </w:t>
      </w:r>
      <w:r w:rsidR="00063521">
        <w:t>Wyoming</w:t>
      </w:r>
      <w:r w:rsidR="00A77077" w:rsidRPr="002806D0">
        <w:t>, including infrastructure and biological resources.</w:t>
      </w:r>
      <w:r w:rsidR="00917495">
        <w:t xml:space="preserve"> It should be noted that the </w:t>
      </w:r>
      <w:r w:rsidR="00900F9D">
        <w:t>following updates apply</w:t>
      </w:r>
      <w:r w:rsidR="00C1391E">
        <w:t>.</w:t>
      </w:r>
    </w:p>
    <w:p w14:paraId="0B071BDF" w14:textId="2974FA70" w:rsidR="006A09F7" w:rsidRDefault="00C1391E" w:rsidP="006A09F7">
      <w:pPr>
        <w:pStyle w:val="ListParagraph"/>
        <w:numPr>
          <w:ilvl w:val="1"/>
          <w:numId w:val="37"/>
        </w:numPr>
      </w:pPr>
      <w:r>
        <w:lastRenderedPageBreak/>
        <w:t>The following s</w:t>
      </w:r>
      <w:r w:rsidR="00ED6F6E">
        <w:t xml:space="preserve">pecies </w:t>
      </w:r>
      <w:r w:rsidR="002B0DAF">
        <w:t xml:space="preserve">have been </w:t>
      </w:r>
      <w:r w:rsidR="00ED6F6E">
        <w:t xml:space="preserve">added to </w:t>
      </w:r>
      <w:r w:rsidR="00900F9D">
        <w:t>the U</w:t>
      </w:r>
      <w:r w:rsidR="00C73850">
        <w:t>.</w:t>
      </w:r>
      <w:r w:rsidR="00900F9D">
        <w:t>S</w:t>
      </w:r>
      <w:r w:rsidR="00C73850">
        <w:t>.</w:t>
      </w:r>
      <w:r w:rsidR="00900F9D">
        <w:t xml:space="preserve"> Fish and Wildlife</w:t>
      </w:r>
      <w:r w:rsidR="00C73850">
        <w:t xml:space="preserve"> Service</w:t>
      </w:r>
      <w:r w:rsidR="00900F9D">
        <w:t>’s Endangered and Threatened Species List</w:t>
      </w:r>
      <w:r w:rsidR="006E7873">
        <w:rPr>
          <w:rStyle w:val="FootnoteReference"/>
        </w:rPr>
        <w:footnoteReference w:id="10"/>
      </w:r>
      <w:r w:rsidR="00A00CF2">
        <w:t xml:space="preserve"> since the FirstNet PEIS</w:t>
      </w:r>
      <w:r w:rsidR="00900F9D">
        <w:t>:</w:t>
      </w:r>
    </w:p>
    <w:p w14:paraId="761C6E36" w14:textId="790E6591" w:rsidR="0060583D" w:rsidRDefault="0060583D" w:rsidP="0060583D">
      <w:pPr>
        <w:pStyle w:val="ListParagraph"/>
        <w:numPr>
          <w:ilvl w:val="2"/>
          <w:numId w:val="37"/>
        </w:numPr>
      </w:pPr>
      <w:r>
        <w:t>Piping Plover</w:t>
      </w:r>
      <w:r w:rsidR="003B6821">
        <w:t xml:space="preserve"> (</w:t>
      </w:r>
      <w:r w:rsidR="003B6821" w:rsidRPr="003B6821">
        <w:t xml:space="preserve">Charadrius </w:t>
      </w:r>
      <w:proofErr w:type="spellStart"/>
      <w:r w:rsidR="003B6821" w:rsidRPr="003B6821">
        <w:t>melodus</w:t>
      </w:r>
      <w:proofErr w:type="spellEnd"/>
      <w:r w:rsidR="003B6821">
        <w:t xml:space="preserve">) – birds </w:t>
      </w:r>
    </w:p>
    <w:p w14:paraId="5D6952D0" w14:textId="0C28ED1E" w:rsidR="0060583D" w:rsidRDefault="0060583D" w:rsidP="0060583D">
      <w:pPr>
        <w:pStyle w:val="ListParagraph"/>
        <w:numPr>
          <w:ilvl w:val="2"/>
          <w:numId w:val="37"/>
        </w:numPr>
      </w:pPr>
      <w:r>
        <w:t>Rufa red knot</w:t>
      </w:r>
      <w:r w:rsidR="003B6821">
        <w:t xml:space="preserve"> (</w:t>
      </w:r>
      <w:r w:rsidR="003B6821" w:rsidRPr="003B6821">
        <w:t xml:space="preserve">Calidris </w:t>
      </w:r>
      <w:proofErr w:type="spellStart"/>
      <w:r w:rsidR="003B6821" w:rsidRPr="003B6821">
        <w:t>canutus</w:t>
      </w:r>
      <w:proofErr w:type="spellEnd"/>
      <w:r w:rsidR="003B6821" w:rsidRPr="003B6821">
        <w:t xml:space="preserve"> </w:t>
      </w:r>
      <w:proofErr w:type="spellStart"/>
      <w:r w:rsidR="003B6821" w:rsidRPr="003B6821">
        <w:t>rufa</w:t>
      </w:r>
      <w:proofErr w:type="spellEnd"/>
      <w:r w:rsidR="003B6821">
        <w:t xml:space="preserve">) – birds </w:t>
      </w:r>
    </w:p>
    <w:p w14:paraId="2C9AD9F8" w14:textId="7C9C3C06" w:rsidR="0060583D" w:rsidRDefault="0060583D" w:rsidP="0060583D">
      <w:pPr>
        <w:pStyle w:val="ListParagraph"/>
        <w:numPr>
          <w:ilvl w:val="2"/>
          <w:numId w:val="37"/>
        </w:numPr>
      </w:pPr>
      <w:r>
        <w:t>Whitebark pine</w:t>
      </w:r>
      <w:r w:rsidR="000106F4">
        <w:t xml:space="preserve"> (</w:t>
      </w:r>
      <w:r w:rsidR="000106F4" w:rsidRPr="000106F4">
        <w:t>Pinus albicaulis</w:t>
      </w:r>
      <w:r w:rsidR="000106F4">
        <w:t>) – conifers and cycads</w:t>
      </w:r>
    </w:p>
    <w:p w14:paraId="2421C255" w14:textId="0BC5E03C" w:rsidR="0060583D" w:rsidRDefault="0060583D" w:rsidP="0060583D">
      <w:pPr>
        <w:pStyle w:val="ListParagraph"/>
        <w:numPr>
          <w:ilvl w:val="2"/>
          <w:numId w:val="37"/>
        </w:numPr>
      </w:pPr>
      <w:r>
        <w:t>Pallid sturgeon</w:t>
      </w:r>
      <w:r w:rsidR="00F33BA0">
        <w:t xml:space="preserve"> (</w:t>
      </w:r>
      <w:proofErr w:type="spellStart"/>
      <w:r w:rsidR="00F33BA0" w:rsidRPr="00F33BA0">
        <w:t>Scaphirhynchus</w:t>
      </w:r>
      <w:proofErr w:type="spellEnd"/>
      <w:r w:rsidR="00F33BA0" w:rsidRPr="00F33BA0">
        <w:t xml:space="preserve"> albus</w:t>
      </w:r>
      <w:r w:rsidR="00F33BA0">
        <w:t xml:space="preserve">) – fishes </w:t>
      </w:r>
    </w:p>
    <w:p w14:paraId="5852752B" w14:textId="078FD888" w:rsidR="0060583D" w:rsidRDefault="0060583D" w:rsidP="0060583D">
      <w:pPr>
        <w:pStyle w:val="ListParagraph"/>
        <w:numPr>
          <w:ilvl w:val="2"/>
          <w:numId w:val="37"/>
        </w:numPr>
      </w:pPr>
      <w:r>
        <w:t>Western prairie fringed Orchid</w:t>
      </w:r>
      <w:r w:rsidR="00F33BA0">
        <w:t xml:space="preserve"> (</w:t>
      </w:r>
      <w:proofErr w:type="spellStart"/>
      <w:r w:rsidR="00F33BA0" w:rsidRPr="00F33BA0">
        <w:t>Platanthera</w:t>
      </w:r>
      <w:proofErr w:type="spellEnd"/>
      <w:r w:rsidR="00F33BA0" w:rsidRPr="00F33BA0">
        <w:t xml:space="preserve"> </w:t>
      </w:r>
      <w:proofErr w:type="spellStart"/>
      <w:r w:rsidR="00F33BA0" w:rsidRPr="00F33BA0">
        <w:t>praeclara</w:t>
      </w:r>
      <w:proofErr w:type="spellEnd"/>
      <w:r w:rsidR="00F33BA0">
        <w:t xml:space="preserve">) </w:t>
      </w:r>
      <w:r w:rsidR="000B36FA">
        <w:t>–</w:t>
      </w:r>
      <w:r w:rsidR="00F33BA0">
        <w:t xml:space="preserve"> </w:t>
      </w:r>
      <w:r w:rsidR="000B36FA">
        <w:t>flowering plants</w:t>
      </w:r>
    </w:p>
    <w:p w14:paraId="52C63803" w14:textId="07427ED4" w:rsidR="0060583D" w:rsidRDefault="0060583D" w:rsidP="0060583D">
      <w:pPr>
        <w:pStyle w:val="ListParagraph"/>
        <w:numPr>
          <w:ilvl w:val="2"/>
          <w:numId w:val="37"/>
        </w:numPr>
      </w:pPr>
      <w:r>
        <w:t>Western glacier stonefly</w:t>
      </w:r>
      <w:r w:rsidR="000B36FA">
        <w:t xml:space="preserve"> (</w:t>
      </w:r>
      <w:r w:rsidR="000B36FA" w:rsidRPr="000B36FA">
        <w:t>Zapada glacier</w:t>
      </w:r>
      <w:r w:rsidR="000B36FA">
        <w:t xml:space="preserve">) – insects </w:t>
      </w:r>
    </w:p>
    <w:p w14:paraId="2B3C5C2D" w14:textId="6F35A722" w:rsidR="0060583D" w:rsidRDefault="0060583D" w:rsidP="0060583D">
      <w:pPr>
        <w:pStyle w:val="ListParagraph"/>
        <w:numPr>
          <w:ilvl w:val="2"/>
          <w:numId w:val="37"/>
        </w:numPr>
      </w:pPr>
      <w:r>
        <w:t>North American wolverine</w:t>
      </w:r>
      <w:r w:rsidR="000B36FA">
        <w:t xml:space="preserve"> (</w:t>
      </w:r>
      <w:r w:rsidR="009604C2" w:rsidRPr="009604C2">
        <w:t xml:space="preserve">Gulo </w:t>
      </w:r>
      <w:proofErr w:type="spellStart"/>
      <w:r w:rsidR="009604C2" w:rsidRPr="009604C2">
        <w:t>gulo</w:t>
      </w:r>
      <w:proofErr w:type="spellEnd"/>
      <w:r w:rsidR="009604C2" w:rsidRPr="009604C2">
        <w:t xml:space="preserve"> luscus</w:t>
      </w:r>
      <w:r w:rsidR="009604C2">
        <w:t xml:space="preserve">) – mammals </w:t>
      </w:r>
    </w:p>
    <w:p w14:paraId="6093C30B" w14:textId="6631479A" w:rsidR="005B045C" w:rsidRDefault="0060583D" w:rsidP="0060583D">
      <w:pPr>
        <w:pStyle w:val="ListParagraph"/>
        <w:numPr>
          <w:ilvl w:val="2"/>
          <w:numId w:val="37"/>
        </w:numPr>
      </w:pPr>
      <w:r>
        <w:t>Black-footed ferret</w:t>
      </w:r>
      <w:r w:rsidR="009604C2">
        <w:t xml:space="preserve"> (</w:t>
      </w:r>
      <w:r w:rsidR="009604C2" w:rsidRPr="009604C2">
        <w:t>Mustela nigripes</w:t>
      </w:r>
      <w:r w:rsidR="009604C2">
        <w:t xml:space="preserve">) – mammals </w:t>
      </w:r>
    </w:p>
    <w:p w14:paraId="6C73717C" w14:textId="77777777" w:rsidR="00B63745" w:rsidRDefault="00B63745" w:rsidP="00B63745">
      <w:pPr>
        <w:pStyle w:val="ListParagraph"/>
        <w:numPr>
          <w:ilvl w:val="1"/>
          <w:numId w:val="37"/>
        </w:numPr>
      </w:pPr>
      <w:r>
        <w:t>The following species have been removed from the U.S. Fish and Wildlife Service’s Endangered and Threatened Species List since the FirstNet PEIS:</w:t>
      </w:r>
    </w:p>
    <w:p w14:paraId="23D59045" w14:textId="234ADC80" w:rsidR="00B63745" w:rsidRDefault="00C76F2D" w:rsidP="00B63745">
      <w:pPr>
        <w:pStyle w:val="ListParagraph"/>
        <w:numPr>
          <w:ilvl w:val="2"/>
          <w:numId w:val="37"/>
        </w:numPr>
      </w:pPr>
      <w:r w:rsidRPr="00C76F2D">
        <w:t>Colorado Butterfly Plan</w:t>
      </w:r>
      <w:r>
        <w:t>t</w:t>
      </w:r>
      <w:r w:rsidRPr="00C76F2D">
        <w:t xml:space="preserve"> </w:t>
      </w:r>
      <w:r w:rsidR="00B63745">
        <w:t>(</w:t>
      </w:r>
      <w:r w:rsidRPr="00C76F2D">
        <w:t xml:space="preserve">Gaura </w:t>
      </w:r>
      <w:proofErr w:type="spellStart"/>
      <w:r w:rsidRPr="00C76F2D">
        <w:t>neomexicana</w:t>
      </w:r>
      <w:proofErr w:type="spellEnd"/>
      <w:r w:rsidRPr="00C76F2D">
        <w:t xml:space="preserve"> var. </w:t>
      </w:r>
      <w:proofErr w:type="spellStart"/>
      <w:r w:rsidRPr="00C76F2D">
        <w:t>coloradensis</w:t>
      </w:r>
      <w:proofErr w:type="spellEnd"/>
      <w:r w:rsidR="00B63745">
        <w:t xml:space="preserve">) – </w:t>
      </w:r>
      <w:r>
        <w:t>Flowering Plant</w:t>
      </w:r>
    </w:p>
    <w:p w14:paraId="3EC5A8AB" w14:textId="1FB31AE6" w:rsidR="00FD000B" w:rsidRDefault="00FD000B" w:rsidP="00FD000B">
      <w:pPr>
        <w:pStyle w:val="ListParagraph"/>
        <w:numPr>
          <w:ilvl w:val="1"/>
          <w:numId w:val="37"/>
        </w:numPr>
      </w:pPr>
      <w:r>
        <w:t>49 new locations have been added to the National Registry of Historic Places from 2017 to the present.</w:t>
      </w:r>
      <w:r w:rsidR="0032190C" w:rsidRPr="0032190C">
        <w:rPr>
          <w:rStyle w:val="FootnoteReference"/>
        </w:rPr>
        <w:t xml:space="preserve"> </w:t>
      </w:r>
      <w:r w:rsidR="0032190C">
        <w:rPr>
          <w:rStyle w:val="FootnoteReference"/>
        </w:rPr>
        <w:footnoteReference w:id="11"/>
      </w:r>
    </w:p>
    <w:p w14:paraId="10A37EF1" w14:textId="6CDA16A9" w:rsidR="005625FF" w:rsidRDefault="005625FF" w:rsidP="005625FF">
      <w:r>
        <w:t xml:space="preserve">Based on its assessment, </w:t>
      </w:r>
      <w:r w:rsidR="00887CFB">
        <w:t>WBO</w:t>
      </w:r>
      <w:r>
        <w:t xml:space="preserve"> determine</w:t>
      </w:r>
      <w:r w:rsidR="00D874F6">
        <w:t>d</w:t>
      </w:r>
      <w:r>
        <w:t xml:space="preserve"> </w:t>
      </w:r>
      <w:r w:rsidR="006A31D3">
        <w:t>that the FirstNet Regional PEIS Chapter</w:t>
      </w:r>
      <w:r w:rsidR="005317A5">
        <w:t>, with an</w:t>
      </w:r>
      <w:r w:rsidR="00275C2D">
        <w:t xml:space="preserve"> addendum addressing </w:t>
      </w:r>
      <w:r w:rsidR="002C748A">
        <w:t xml:space="preserve">the above-mentioned </w:t>
      </w:r>
      <w:r w:rsidR="00275C2D">
        <w:t>updates from its 2017 publication date, will</w:t>
      </w:r>
      <w:r w:rsidR="006A31D3">
        <w:t xml:space="preserve"> </w:t>
      </w:r>
      <w:r w:rsidR="005317A5">
        <w:t xml:space="preserve">sufficiently cover all anticipated </w:t>
      </w:r>
      <w:r w:rsidR="00435B1B">
        <w:t xml:space="preserve">BEAD </w:t>
      </w:r>
      <w:r w:rsidR="005317A5">
        <w:t>deployment</w:t>
      </w:r>
      <w:r w:rsidR="00435B1B">
        <w:t>-</w:t>
      </w:r>
      <w:r w:rsidR="005317A5">
        <w:t>related activities and projects. T</w:t>
      </w:r>
      <w:r>
        <w:t xml:space="preserve">here </w:t>
      </w:r>
      <w:r w:rsidR="00B41522">
        <w:t>is no</w:t>
      </w:r>
      <w:r>
        <w:t xml:space="preserve"> need for a </w:t>
      </w:r>
      <w:r w:rsidR="009D02FE">
        <w:t>s</w:t>
      </w:r>
      <w:r>
        <w:t>upplemental Environmental Assessment (EA) or supplemental Environmental Impact Study (EIS) to address gaps or deficiencies.</w:t>
      </w:r>
    </w:p>
    <w:p w14:paraId="0CAB90C5" w14:textId="2DA57B5E" w:rsidR="00A6585D" w:rsidRDefault="00317798" w:rsidP="001E262D">
      <w:pPr>
        <w:pStyle w:val="Heading1"/>
      </w:pPr>
      <w:r>
        <w:t>NTIA Categorical Ex</w:t>
      </w:r>
      <w:r w:rsidR="001E262D">
        <w:t xml:space="preserve">clusion </w:t>
      </w:r>
      <w:r w:rsidR="00C713EB">
        <w:t>S</w:t>
      </w:r>
      <w:r w:rsidR="001E262D">
        <w:t>creening Description</w:t>
      </w:r>
    </w:p>
    <w:p w14:paraId="723F6B5D" w14:textId="09460A14" w:rsidR="00B541B2" w:rsidRDefault="00887CFB" w:rsidP="00B541B2">
      <w:r>
        <w:t>WBO</w:t>
      </w:r>
      <w:r w:rsidR="00B541B2">
        <w:t xml:space="preserve"> will conduct a NEPA review </w:t>
      </w:r>
      <w:r w:rsidR="00B541B2" w:rsidRPr="00702874">
        <w:t>to assess the environmental impacts of potential projects</w:t>
      </w:r>
      <w:r w:rsidR="00B541B2">
        <w:t xml:space="preserve">, categorized by the significance of the impact. </w:t>
      </w:r>
    </w:p>
    <w:p w14:paraId="0606C8B3" w14:textId="36F3B6D8" w:rsidR="00B541B2" w:rsidRPr="000D2806" w:rsidRDefault="00B541B2" w:rsidP="00B541B2">
      <w:pPr>
        <w:pStyle w:val="ListParagraph"/>
        <w:numPr>
          <w:ilvl w:val="0"/>
          <w:numId w:val="38"/>
        </w:numPr>
      </w:pPr>
      <w:r w:rsidRPr="006B2FE2">
        <w:rPr>
          <w:b/>
          <w:bCs/>
        </w:rPr>
        <w:lastRenderedPageBreak/>
        <w:t>Categorial Exclusion (CE)</w:t>
      </w:r>
      <w:r>
        <w:t xml:space="preserve"> – Category of actions that the agency has determined do not individually or cumulatively have a significant effect on the environment. An analysis of the environmental considerations of the proposed actions, including screening for Extraordinary Circumstances (EC),</w:t>
      </w:r>
      <w:r w:rsidR="004478CD">
        <w:rPr>
          <w:rStyle w:val="FootnoteReference"/>
        </w:rPr>
        <w:footnoteReference w:id="12"/>
      </w:r>
      <w:r>
        <w:t xml:space="preserve"> must be completed to determine whether a CE can apply. </w:t>
      </w:r>
      <w:r w:rsidRPr="000D1030">
        <w:t xml:space="preserve">For </w:t>
      </w:r>
      <w:r w:rsidR="00386A8A" w:rsidRPr="000D1030">
        <w:t>all</w:t>
      </w:r>
      <w:r w:rsidRPr="000D1030">
        <w:t xml:space="preserve"> project</w:t>
      </w:r>
      <w:r w:rsidR="00386A8A" w:rsidRPr="000D1030">
        <w:t>s</w:t>
      </w:r>
      <w:r w:rsidRPr="000D1030">
        <w:t xml:space="preserve"> considered for provisional award, </w:t>
      </w:r>
      <w:r w:rsidR="00887CFB">
        <w:t>WBO</w:t>
      </w:r>
      <w:r w:rsidRPr="000D1030">
        <w:t xml:space="preserve"> will conduct a preliminary CE review and screening of EC and </w:t>
      </w:r>
      <w:r w:rsidR="000D1030">
        <w:t>will certify</w:t>
      </w:r>
      <w:r>
        <w:t xml:space="preserve"> </w:t>
      </w:r>
      <w:r w:rsidRPr="000D1030">
        <w:t xml:space="preserve">that if there is no finding of EC for the project </w:t>
      </w:r>
      <w:r w:rsidR="00146720" w:rsidRPr="000D1030">
        <w:t xml:space="preserve">then </w:t>
      </w:r>
      <w:r w:rsidRPr="000D1030">
        <w:t>a CE is provisionally approved, pending NTIA’s review and approval.</w:t>
      </w:r>
      <w:r w:rsidR="00DB118D" w:rsidRPr="000D1030">
        <w:t xml:space="preserve"> This screening process will rely on NEPA guidance provided by NTIA, particularly Appendix B, which outlines activit</w:t>
      </w:r>
      <w:r w:rsidR="009C3970" w:rsidRPr="000D1030">
        <w:t>ies that typically qualify for CE.</w:t>
      </w:r>
    </w:p>
    <w:p w14:paraId="4D4E1C85" w14:textId="5E1879CC" w:rsidR="00B541B2" w:rsidRDefault="00887CFB" w:rsidP="00B541B2">
      <w:pPr>
        <w:pStyle w:val="ListParagraph"/>
        <w:numPr>
          <w:ilvl w:val="1"/>
          <w:numId w:val="38"/>
        </w:numPr>
      </w:pPr>
      <w:r>
        <w:t>WBO</w:t>
      </w:r>
      <w:r w:rsidR="00B541B2">
        <w:t xml:space="preserve"> will conduct a preliminary screening to determine whether any EC</w:t>
      </w:r>
      <w:r w:rsidR="00B72B01">
        <w:t>s</w:t>
      </w:r>
      <w:r w:rsidR="00B541B2">
        <w:t xml:space="preserve"> apply to the project.</w:t>
      </w:r>
      <w:r w:rsidR="003466B8">
        <w:t xml:space="preserve"> </w:t>
      </w:r>
      <w:r>
        <w:t>WBO</w:t>
      </w:r>
      <w:r w:rsidR="003466B8">
        <w:t xml:space="preserve"> will review the project scope and details, including project size, location, construction methods, and proximity to sensitive environmental or historical areas</w:t>
      </w:r>
      <w:r w:rsidR="00A67E29">
        <w:t xml:space="preserve"> and will solicit </w:t>
      </w:r>
      <w:r w:rsidR="00700DC6">
        <w:t xml:space="preserve">additional </w:t>
      </w:r>
      <w:r w:rsidR="008A48A6">
        <w:t xml:space="preserve">route and engineering </w:t>
      </w:r>
      <w:r w:rsidR="00700DC6">
        <w:t>details as needed from the subgrantees for this screening</w:t>
      </w:r>
      <w:r w:rsidR="00D57FC7">
        <w:t>.</w:t>
      </w:r>
      <w:r w:rsidR="00A17372">
        <w:t xml:space="preserve"> </w:t>
      </w:r>
    </w:p>
    <w:p w14:paraId="04B09CEE" w14:textId="260334D7" w:rsidR="00970293" w:rsidRDefault="00887CFB" w:rsidP="00B541B2">
      <w:pPr>
        <w:pStyle w:val="ListParagraph"/>
        <w:numPr>
          <w:ilvl w:val="1"/>
          <w:numId w:val="38"/>
        </w:numPr>
      </w:pPr>
      <w:r>
        <w:t>WBO</w:t>
      </w:r>
      <w:r w:rsidR="001A6A04">
        <w:t xml:space="preserve"> will cross-reference each project with the list of CEs</w:t>
      </w:r>
      <w:r w:rsidR="00193675">
        <w:t xml:space="preserve"> provided in Appendix B of NTIA’s NEPA guidance. Projects that involve activities with minimal or no environmental impact, such as minor upgrades, maintenance, or non-intrusive installations, are mo</w:t>
      </w:r>
      <w:r w:rsidR="00CF08DF">
        <w:t>re likely to qualify for a C</w:t>
      </w:r>
      <w:r w:rsidR="00047804">
        <w:t>E.</w:t>
      </w:r>
    </w:p>
    <w:p w14:paraId="48A8FB93" w14:textId="7AF7DA06" w:rsidR="00B541B2" w:rsidRDefault="00887CFB" w:rsidP="00B541B2">
      <w:pPr>
        <w:pStyle w:val="ListParagraph"/>
        <w:numPr>
          <w:ilvl w:val="1"/>
          <w:numId w:val="38"/>
        </w:numPr>
      </w:pPr>
      <w:r>
        <w:t>WBO</w:t>
      </w:r>
      <w:r w:rsidR="00047804">
        <w:t xml:space="preserve"> will </w:t>
      </w:r>
      <w:proofErr w:type="gramStart"/>
      <w:r w:rsidR="00047804">
        <w:t>review for</w:t>
      </w:r>
      <w:proofErr w:type="gramEnd"/>
      <w:r w:rsidR="00047804">
        <w:t xml:space="preserve"> </w:t>
      </w:r>
      <w:r w:rsidR="0026014C">
        <w:t>EC</w:t>
      </w:r>
      <w:r w:rsidR="00956B14">
        <w:t>s</w:t>
      </w:r>
      <w:r w:rsidR="00F5438A">
        <w:t xml:space="preserve"> </w:t>
      </w:r>
      <w:r w:rsidR="00A273BD">
        <w:t xml:space="preserve">using </w:t>
      </w:r>
      <w:r w:rsidR="00F71257">
        <w:t>Appendix C of the NTIA NEPA Guidance Document</w:t>
      </w:r>
      <w:r w:rsidR="0026014C">
        <w:t xml:space="preserve">. </w:t>
      </w:r>
      <w:r w:rsidR="00B541B2">
        <w:t>If no EC</w:t>
      </w:r>
      <w:r w:rsidR="003100F0">
        <w:t>s</w:t>
      </w:r>
      <w:r w:rsidR="00B541B2">
        <w:t xml:space="preserve"> are present, </w:t>
      </w:r>
      <w:r>
        <w:t>WBO</w:t>
      </w:r>
      <w:r w:rsidR="00B541B2">
        <w:t xml:space="preserve"> will apply a provisional CE</w:t>
      </w:r>
      <w:r w:rsidR="00B541B2">
        <w:rPr>
          <w:rStyle w:val="FootnoteReference"/>
        </w:rPr>
        <w:footnoteReference w:id="13"/>
      </w:r>
      <w:r w:rsidR="00B541B2">
        <w:t xml:space="preserve"> to the project, subject to NTIA’s review and approval.</w:t>
      </w:r>
    </w:p>
    <w:p w14:paraId="15C80767" w14:textId="2C908818" w:rsidR="00B541B2" w:rsidRDefault="00B541B2" w:rsidP="00B541B2">
      <w:pPr>
        <w:pStyle w:val="ListParagraph"/>
        <w:numPr>
          <w:ilvl w:val="1"/>
          <w:numId w:val="38"/>
        </w:numPr>
      </w:pPr>
      <w:r>
        <w:t>If EC</w:t>
      </w:r>
      <w:r w:rsidR="002B2152">
        <w:t>s</w:t>
      </w:r>
      <w:r>
        <w:t xml:space="preserve"> are present, </w:t>
      </w:r>
      <w:r w:rsidR="00887CFB">
        <w:t>WBO</w:t>
      </w:r>
      <w:r w:rsidR="00250979">
        <w:t>, supervising the subgrantee,</w:t>
      </w:r>
      <w:r>
        <w:t xml:space="preserve"> </w:t>
      </w:r>
      <w:r w:rsidR="00376DA5" w:rsidRPr="002806D0">
        <w:t xml:space="preserve">will conduct and document the appropriate environmental analysis to determine if the action warrants a </w:t>
      </w:r>
      <w:r w:rsidR="002B2152">
        <w:t>CE</w:t>
      </w:r>
      <w:r w:rsidR="00376DA5" w:rsidRPr="002806D0">
        <w:t xml:space="preserve"> or if the preparation of an </w:t>
      </w:r>
      <w:r w:rsidR="006E6385">
        <w:t>EA</w:t>
      </w:r>
      <w:r w:rsidR="00376DA5" w:rsidRPr="002806D0">
        <w:t xml:space="preserve"> or EIS is required</w:t>
      </w:r>
      <w:r w:rsidR="007F398A">
        <w:t>.</w:t>
      </w:r>
    </w:p>
    <w:p w14:paraId="35D0BB75" w14:textId="078EF84B" w:rsidR="00B541B2" w:rsidRDefault="00B541B2" w:rsidP="00B541B2">
      <w:pPr>
        <w:pStyle w:val="ListParagraph"/>
        <w:numPr>
          <w:ilvl w:val="2"/>
          <w:numId w:val="38"/>
        </w:numPr>
      </w:pPr>
      <w:r>
        <w:lastRenderedPageBreak/>
        <w:t xml:space="preserve">A CE may still apply if </w:t>
      </w:r>
      <w:r w:rsidR="00887CFB">
        <w:t>WBO</w:t>
      </w:r>
      <w:r>
        <w:t xml:space="preserve"> finds that there are circumstances that lessen the impacts of other conditions sufficient to avoid significant effects.</w:t>
      </w:r>
    </w:p>
    <w:p w14:paraId="23B44475" w14:textId="05718BC5" w:rsidR="00B541B2" w:rsidRPr="002E12D9" w:rsidRDefault="0028728E" w:rsidP="00B541B2">
      <w:pPr>
        <w:pStyle w:val="ListParagraph"/>
        <w:numPr>
          <w:ilvl w:val="2"/>
          <w:numId w:val="38"/>
        </w:numPr>
      </w:pPr>
      <w:r>
        <w:t xml:space="preserve">If a CE does not apply, </w:t>
      </w:r>
      <w:r w:rsidR="00887CFB">
        <w:t>WBO</w:t>
      </w:r>
      <w:r w:rsidR="00B541B2">
        <w:t xml:space="preserve"> or </w:t>
      </w:r>
      <w:r w:rsidR="00880837">
        <w:t xml:space="preserve">the </w:t>
      </w:r>
      <w:r w:rsidR="00071049">
        <w:t xml:space="preserve">subgrantee </w:t>
      </w:r>
      <w:r w:rsidR="00B541B2">
        <w:t>prepares an EA or EIS.</w:t>
      </w:r>
    </w:p>
    <w:p w14:paraId="55B304E2" w14:textId="7FE70BFD" w:rsidR="00B541B2" w:rsidRDefault="00B541B2" w:rsidP="00B541B2">
      <w:pPr>
        <w:pStyle w:val="ListParagraph"/>
        <w:numPr>
          <w:ilvl w:val="0"/>
          <w:numId w:val="38"/>
        </w:numPr>
      </w:pPr>
      <w:r w:rsidRPr="006B2FE2">
        <w:rPr>
          <w:b/>
          <w:bCs/>
        </w:rPr>
        <w:t>Environmental Assessment (EA)</w:t>
      </w:r>
      <w:r>
        <w:t xml:space="preserve"> – An EA will be prepared when the significance of the project's environmental impact is not clearly established. If environmental analysis determines a project to have no significant impacts on the quality of the environment, a Finding of No Significant Impact (FONSI) is issued. An EIS is required if the analysis determines that an action may have a significant environmental impact. </w:t>
      </w:r>
    </w:p>
    <w:p w14:paraId="4FCF3DC6" w14:textId="2A3E6960" w:rsidR="00B541B2" w:rsidRDefault="00B541B2" w:rsidP="00B541B2">
      <w:pPr>
        <w:pStyle w:val="ListParagraph"/>
        <w:numPr>
          <w:ilvl w:val="0"/>
          <w:numId w:val="38"/>
        </w:numPr>
      </w:pPr>
      <w:r w:rsidRPr="00DA2DB1">
        <w:rPr>
          <w:b/>
          <w:bCs/>
        </w:rPr>
        <w:t>Environmental Impact Statement (EIS)</w:t>
      </w:r>
      <w:r>
        <w:t xml:space="preserve"> – An EIS will be prepared for projects when the action will likely have a significant effect on the environment. This is the most comprehensive form of NEPA analysis. The final decision is documented in a Record of Decision (ROD), which codifies the final decision made, whether to approve the project or not, and the basis for that decision. </w:t>
      </w:r>
    </w:p>
    <w:p w14:paraId="5C81AF71" w14:textId="4F5F6590" w:rsidR="00B541B2" w:rsidRDefault="00887CFB" w:rsidP="00B541B2">
      <w:r>
        <w:t>WBO</w:t>
      </w:r>
      <w:r w:rsidR="00B541B2">
        <w:t xml:space="preserve"> will </w:t>
      </w:r>
      <w:r w:rsidR="00B541B2" w:rsidRPr="00A4588E">
        <w:t xml:space="preserve">identify, confirm, and categorize </w:t>
      </w:r>
      <w:proofErr w:type="gramStart"/>
      <w:r w:rsidR="00B541B2" w:rsidRPr="00A4588E">
        <w:t>projects likely</w:t>
      </w:r>
      <w:proofErr w:type="gramEnd"/>
      <w:r w:rsidR="00B541B2" w:rsidRPr="00A4588E">
        <w:t xml:space="preserve"> qualifying for NTIA </w:t>
      </w:r>
      <w:r w:rsidR="00064659">
        <w:t>CE</w:t>
      </w:r>
      <w:r w:rsidR="00B541B2" w:rsidRPr="00A4588E">
        <w:t>s</w:t>
      </w:r>
      <w:r w:rsidR="00B541B2">
        <w:rPr>
          <w:rStyle w:val="FootnoteReference"/>
        </w:rPr>
        <w:footnoteReference w:id="14"/>
      </w:r>
      <w:r w:rsidR="00B541B2" w:rsidRPr="00A4588E">
        <w:t xml:space="preserve"> and those requiring further environmental review</w:t>
      </w:r>
      <w:r w:rsidR="00B541B2">
        <w:t xml:space="preserve"> </w:t>
      </w:r>
      <w:r w:rsidR="002A4923">
        <w:t>(</w:t>
      </w:r>
      <w:r w:rsidR="00B541B2">
        <w:t>and</w:t>
      </w:r>
      <w:r w:rsidR="002A4923">
        <w:t>,</w:t>
      </w:r>
      <w:r w:rsidR="00B541B2">
        <w:t xml:space="preserve"> if further review is required, </w:t>
      </w:r>
      <w:r w:rsidR="002A4923">
        <w:t xml:space="preserve">will determine </w:t>
      </w:r>
      <w:r w:rsidR="00B541B2">
        <w:t>how that review will be conducted</w:t>
      </w:r>
      <w:r w:rsidR="002A4923">
        <w:t>)</w:t>
      </w:r>
      <w:r w:rsidR="00B541B2">
        <w:t>.</w:t>
      </w:r>
    </w:p>
    <w:p w14:paraId="794B45BF" w14:textId="1CA68F04" w:rsidR="001B2459" w:rsidRDefault="001B2459" w:rsidP="001B2459">
      <w:pPr>
        <w:pStyle w:val="Heading1"/>
      </w:pPr>
      <w:bookmarkStart w:id="3" w:name="_Toc181172254"/>
      <w:r w:rsidRPr="00B90CFD">
        <w:t>Specific Award Conditions (SAC)</w:t>
      </w:r>
      <w:bookmarkEnd w:id="3"/>
      <w:r>
        <w:t xml:space="preserve"> </w:t>
      </w:r>
      <w:r w:rsidR="005E19A7">
        <w:t>D</w:t>
      </w:r>
      <w:r>
        <w:t>escription</w:t>
      </w:r>
    </w:p>
    <w:p w14:paraId="57BFBBE7" w14:textId="6A7D23FF" w:rsidR="001B2459" w:rsidRDefault="001B2459" w:rsidP="001B2459">
      <w:r>
        <w:t xml:space="preserve">To certify the sufficiency of all subgrantee NEPA documentation, </w:t>
      </w:r>
      <w:r w:rsidR="00887CFB">
        <w:t>WBO</w:t>
      </w:r>
      <w:r>
        <w:t xml:space="preserve"> will, per NTIA guidance, include the following required conditions in all awards to subgrantees: </w:t>
      </w:r>
    </w:p>
    <w:p w14:paraId="71986F25" w14:textId="1F7B5186" w:rsidR="001B2459" w:rsidRDefault="001B2459" w:rsidP="001B2459">
      <w:pPr>
        <w:pStyle w:val="ListParagraph"/>
        <w:numPr>
          <w:ilvl w:val="0"/>
          <w:numId w:val="5"/>
        </w:numPr>
      </w:pPr>
      <w:r>
        <w:t>The subgrantee will not commence implementation, and funds will not be disbursed</w:t>
      </w:r>
      <w:r w:rsidR="0065656B">
        <w:t>,</w:t>
      </w:r>
      <w:r>
        <w:t xml:space="preserve"> until any necessary environmental review is </w:t>
      </w:r>
      <w:r w:rsidR="00EA6B1E">
        <w:t>complete,</w:t>
      </w:r>
      <w:r>
        <w:t xml:space="preserve"> and NTIA has approved any necessary decision document, except for the limited permissible activities listed </w:t>
      </w:r>
      <w:r w:rsidR="00C33C54">
        <w:t xml:space="preserve">in the following </w:t>
      </w:r>
      <w:r w:rsidR="000E6E3A">
        <w:t>section</w:t>
      </w:r>
      <w:r>
        <w:t xml:space="preserve">. This review includes: </w:t>
      </w:r>
    </w:p>
    <w:p w14:paraId="7FECE3A9" w14:textId="3184728E" w:rsidR="001B2459" w:rsidRDefault="001B2459" w:rsidP="001B2459">
      <w:pPr>
        <w:pStyle w:val="ListParagraph"/>
        <w:numPr>
          <w:ilvl w:val="1"/>
          <w:numId w:val="5"/>
        </w:numPr>
      </w:pPr>
      <w:r>
        <w:t xml:space="preserve">The completion of any review required under the National Environmental Policy Act of 1969 (42 U.S.C. 4321, et seq.) (NEPA), and issuance by NTIA and </w:t>
      </w:r>
      <w:r w:rsidR="00887CFB">
        <w:t>WBO</w:t>
      </w:r>
      <w:r>
        <w:t xml:space="preserve">, as required, of a Categorical </w:t>
      </w:r>
      <w:r>
        <w:lastRenderedPageBreak/>
        <w:t xml:space="preserve">Exclusion (CE) determination, Record of Environmental Consideration (REC), Finding of No Significant Impact (FONSI), or Record of Decision (ROD) (“decision documents”) that meets the requirements of NEPA; </w:t>
      </w:r>
    </w:p>
    <w:p w14:paraId="3DE6C919" w14:textId="19CD7B3F" w:rsidR="001B2459" w:rsidRDefault="001B2459" w:rsidP="001B2459">
      <w:pPr>
        <w:pStyle w:val="ListParagraph"/>
        <w:numPr>
          <w:ilvl w:val="1"/>
          <w:numId w:val="5"/>
        </w:numPr>
      </w:pPr>
      <w:r>
        <w:t xml:space="preserve">The completion of reviews required under Section 106 of the National Historic Preservation Act of 1966 (54 U.S.C. 300101, et seq.) (NHPA), including any consultations required by </w:t>
      </w:r>
      <w:r w:rsidR="0040602F">
        <w:t>f</w:t>
      </w:r>
      <w:r>
        <w:t xml:space="preserve">ederal law, to include consultations with the State Historic Preservation Office (SHPO), and </w:t>
      </w:r>
      <w:r w:rsidR="0040602F">
        <w:t>f</w:t>
      </w:r>
      <w:r>
        <w:t xml:space="preserve">ederally recognized Native American </w:t>
      </w:r>
      <w:proofErr w:type="gramStart"/>
      <w:r>
        <w:t>tribes;</w:t>
      </w:r>
      <w:proofErr w:type="gramEnd"/>
      <w:r>
        <w:t xml:space="preserve"> </w:t>
      </w:r>
    </w:p>
    <w:p w14:paraId="59BDA3EA" w14:textId="77777777" w:rsidR="001B2459" w:rsidRDefault="001B2459" w:rsidP="001B2459">
      <w:pPr>
        <w:pStyle w:val="ListParagraph"/>
        <w:numPr>
          <w:ilvl w:val="1"/>
          <w:numId w:val="5"/>
        </w:numPr>
      </w:pPr>
      <w:r>
        <w:t>The completion of consultations with the U.S. Fish and Wildlife Service (USFWS) or the National Marine Fisheries Service (NMFS), as applicable, under Section 7 of the Endangered Species Act (16 U.S.C. 1531, et seq.), and/or consultations with the U.S. Army Corps of Engineers (USACE) under Section 404 of the Clean Water Act (33 U.S.C. 1251, et seq.), as applicable; and</w:t>
      </w:r>
    </w:p>
    <w:p w14:paraId="5B462E0F" w14:textId="291B881F" w:rsidR="001B2459" w:rsidRDefault="001B2459" w:rsidP="001B2459">
      <w:pPr>
        <w:pStyle w:val="ListParagraph"/>
        <w:numPr>
          <w:ilvl w:val="1"/>
          <w:numId w:val="5"/>
        </w:numPr>
      </w:pPr>
      <w:r w:rsidRPr="00FE158F">
        <w:t xml:space="preserve">Demonstration of compliance with all other applicable </w:t>
      </w:r>
      <w:r w:rsidR="005F16A9">
        <w:t>f</w:t>
      </w:r>
      <w:r w:rsidRPr="00FE158F">
        <w:t xml:space="preserve">ederal, </w:t>
      </w:r>
      <w:r w:rsidR="005F16A9">
        <w:t>S</w:t>
      </w:r>
      <w:r w:rsidRPr="00FE158F">
        <w:t>tate, and local environmental laws and regulations</w:t>
      </w:r>
      <w:r w:rsidR="005F16A9">
        <w:t>.</w:t>
      </w:r>
    </w:p>
    <w:p w14:paraId="2E61DE6D" w14:textId="22BF3417" w:rsidR="001B2459" w:rsidRDefault="001B2459" w:rsidP="001B2459">
      <w:pPr>
        <w:pStyle w:val="ListParagraph"/>
        <w:numPr>
          <w:ilvl w:val="0"/>
          <w:numId w:val="5"/>
        </w:numPr>
      </w:pPr>
      <w:r>
        <w:t xml:space="preserve">The subgrantee must </w:t>
      </w:r>
      <w:r w:rsidR="00DB1384">
        <w:t xml:space="preserve">timely </w:t>
      </w:r>
      <w:r>
        <w:t>prepare any required NEPA documents and obtain any required permits and must adhere to any applicable statutory deadlines as described in 42 U.S.C. 4336a(g).</w:t>
      </w:r>
    </w:p>
    <w:p w14:paraId="3160CACF" w14:textId="783BB280" w:rsidR="001B2459" w:rsidRDefault="001B2459" w:rsidP="001B2459">
      <w:pPr>
        <w:pStyle w:val="ListParagraph"/>
        <w:numPr>
          <w:ilvl w:val="0"/>
          <w:numId w:val="5"/>
        </w:numPr>
      </w:pPr>
      <w:r>
        <w:t xml:space="preserve">The subgrantee must provide a milestone schedule identifying specific deadlines and describing how the subgrantee proposes to meet these timing requirements including, as required, the completion of consultations, the completion of NEPA and Section 106 reviews, and the submission of Environmental Assessments or Environmental Impact Statements. </w:t>
      </w:r>
    </w:p>
    <w:p w14:paraId="62A18D00" w14:textId="461A2676" w:rsidR="00445CDC" w:rsidRDefault="00445CDC" w:rsidP="006C277A">
      <w:pPr>
        <w:pStyle w:val="ListParagraph"/>
        <w:numPr>
          <w:ilvl w:val="0"/>
          <w:numId w:val="5"/>
        </w:numPr>
      </w:pPr>
      <w:r>
        <w:t xml:space="preserve">The subgrantee must immediately inform </w:t>
      </w:r>
      <w:r w:rsidR="00887CFB">
        <w:t>WBO</w:t>
      </w:r>
      <w:r>
        <w:t xml:space="preserve"> if, during construction, it </w:t>
      </w:r>
      <w:r w:rsidR="00EB46D0">
        <w:t xml:space="preserve">inadvertently </w:t>
      </w:r>
      <w:r>
        <w:t xml:space="preserve">encounters </w:t>
      </w:r>
      <w:r w:rsidR="006C277A">
        <w:t xml:space="preserve">culturally and historically </w:t>
      </w:r>
      <w:r w:rsidR="00EB46D0">
        <w:t xml:space="preserve">sensitive </w:t>
      </w:r>
      <w:r w:rsidR="00565A73">
        <w:t xml:space="preserve">sites or artifacts such as </w:t>
      </w:r>
      <w:r w:rsidR="0089232C">
        <w:t>burial sites</w:t>
      </w:r>
      <w:r w:rsidR="00DB66C9">
        <w:t xml:space="preserve"> and stop all project construction </w:t>
      </w:r>
      <w:r w:rsidR="00210967">
        <w:t xml:space="preserve">until </w:t>
      </w:r>
      <w:r w:rsidR="009F7958">
        <w:t xml:space="preserve">the subgrantee and </w:t>
      </w:r>
      <w:r w:rsidR="00887CFB">
        <w:t>WBO</w:t>
      </w:r>
      <w:r w:rsidR="00210967">
        <w:t xml:space="preserve"> can determine </w:t>
      </w:r>
      <w:r w:rsidR="00A40717">
        <w:t>potential impacts and mitigations</w:t>
      </w:r>
      <w:r w:rsidR="005A3A50">
        <w:t>.</w:t>
      </w:r>
    </w:p>
    <w:p w14:paraId="221637EA" w14:textId="0D3F6393" w:rsidR="00C8150B" w:rsidRDefault="00C8150B" w:rsidP="00C8150B">
      <w:pPr>
        <w:pStyle w:val="ListParagraph"/>
        <w:numPr>
          <w:ilvl w:val="0"/>
          <w:numId w:val="5"/>
        </w:numPr>
      </w:pPr>
      <w:r>
        <w:t xml:space="preserve">Additional Special Awards Conditions may be added </w:t>
      </w:r>
      <w:r w:rsidR="00E96840">
        <w:t xml:space="preserve">if </w:t>
      </w:r>
      <w:r w:rsidR="00FE4EAC">
        <w:t>Environmental Assessments or Environmental Impact Statements are determined to be required</w:t>
      </w:r>
      <w:r w:rsidR="00084C80">
        <w:t>,</w:t>
      </w:r>
      <w:r w:rsidR="00FE4EAC">
        <w:t xml:space="preserve"> and specific mitigation activities are </w:t>
      </w:r>
      <w:r w:rsidR="00445CDC">
        <w:t>deemed to be required.</w:t>
      </w:r>
    </w:p>
    <w:p w14:paraId="143D6115" w14:textId="5B2DAF4D" w:rsidR="001B2459" w:rsidRDefault="001B2459" w:rsidP="001B2459">
      <w:pPr>
        <w:pStyle w:val="Heading2"/>
      </w:pPr>
      <w:bookmarkStart w:id="4" w:name="_Toc181172255"/>
      <w:bookmarkStart w:id="5" w:name="_Ref184204980"/>
      <w:r>
        <w:t xml:space="preserve">Permissible </w:t>
      </w:r>
      <w:r w:rsidR="005E19A7">
        <w:t>P</w:t>
      </w:r>
      <w:r>
        <w:t xml:space="preserve">re-implementation </w:t>
      </w:r>
      <w:bookmarkEnd w:id="4"/>
      <w:bookmarkEnd w:id="5"/>
      <w:r w:rsidR="005E19A7">
        <w:t>A</w:t>
      </w:r>
      <w:r>
        <w:t>ctivities</w:t>
      </w:r>
    </w:p>
    <w:p w14:paraId="11C22086" w14:textId="3152A06D" w:rsidR="001B2459" w:rsidRDefault="001B2459" w:rsidP="001B2459">
      <w:r>
        <w:t xml:space="preserve">Aligned with </w:t>
      </w:r>
      <w:r w:rsidR="00890CA0">
        <w:t>the BEAD NOFO</w:t>
      </w:r>
      <w:r w:rsidR="00890CA0">
        <w:rPr>
          <w:rStyle w:val="FootnoteReference"/>
        </w:rPr>
        <w:footnoteReference w:id="15"/>
      </w:r>
      <w:r w:rsidR="00890CA0">
        <w:t xml:space="preserve"> and</w:t>
      </w:r>
      <w:r>
        <w:t xml:space="preserve"> NTIA guidance, </w:t>
      </w:r>
      <w:r w:rsidR="00887CFB">
        <w:t>WBO</w:t>
      </w:r>
      <w:r w:rsidR="00693EE0">
        <w:t xml:space="preserve"> will</w:t>
      </w:r>
      <w:r>
        <w:t xml:space="preserve"> </w:t>
      </w:r>
      <w:r w:rsidRPr="00861698">
        <w:t xml:space="preserve">allow </w:t>
      </w:r>
      <w:r w:rsidR="00947D4A">
        <w:t xml:space="preserve">the following </w:t>
      </w:r>
      <w:r w:rsidRPr="00861698">
        <w:t xml:space="preserve">limited permissible </w:t>
      </w:r>
      <w:r>
        <w:t xml:space="preserve">pre-implementation </w:t>
      </w:r>
      <w:r w:rsidRPr="00861698">
        <w:t xml:space="preserve">activities under NEPA to </w:t>
      </w:r>
      <w:r w:rsidRPr="00861698">
        <w:lastRenderedPageBreak/>
        <w:t>proceed using award funds prior to the completion of the EHP review process</w:t>
      </w:r>
      <w:r>
        <w:t xml:space="preserve">, noting that subgrantees that </w:t>
      </w:r>
      <w:r w:rsidRPr="00861698">
        <w:t>undertake unauthorized project activities in contravention of</w:t>
      </w:r>
      <w:r>
        <w:t xml:space="preserve"> these activities </w:t>
      </w:r>
      <w:r w:rsidRPr="00861698">
        <w:t>proceed at their own risk and may face de-obligation of funding</w:t>
      </w:r>
      <w:r w:rsidR="00947D4A">
        <w:t>:</w:t>
      </w:r>
    </w:p>
    <w:p w14:paraId="5F666981" w14:textId="77777777" w:rsidR="001B2459" w:rsidRPr="00861698" w:rsidRDefault="001B2459" w:rsidP="001B2459">
      <w:pPr>
        <w:pStyle w:val="ListParagraph"/>
        <w:numPr>
          <w:ilvl w:val="0"/>
          <w:numId w:val="6"/>
        </w:numPr>
      </w:pPr>
      <w:r w:rsidRPr="00861698">
        <w:t>Pre-construction planning, including collecting information necessary to complete environmental reviews</w:t>
      </w:r>
    </w:p>
    <w:p w14:paraId="76EA55DF" w14:textId="77777777" w:rsidR="001B2459" w:rsidRPr="00861698" w:rsidRDefault="001B2459" w:rsidP="001B2459">
      <w:pPr>
        <w:pStyle w:val="ListParagraph"/>
        <w:numPr>
          <w:ilvl w:val="0"/>
          <w:numId w:val="6"/>
        </w:numPr>
      </w:pPr>
      <w:r w:rsidRPr="00861698">
        <w:t>Applications for environmental permits</w:t>
      </w:r>
    </w:p>
    <w:p w14:paraId="16ED4E51" w14:textId="77777777" w:rsidR="001B2459" w:rsidRPr="00861698" w:rsidRDefault="001B2459" w:rsidP="001B2459">
      <w:pPr>
        <w:pStyle w:val="ListParagraph"/>
        <w:numPr>
          <w:ilvl w:val="0"/>
          <w:numId w:val="6"/>
        </w:numPr>
      </w:pPr>
      <w:r w:rsidRPr="00861698">
        <w:t>Studies, including, but not limited to:</w:t>
      </w:r>
    </w:p>
    <w:p w14:paraId="28E2281C" w14:textId="77777777" w:rsidR="001B2459" w:rsidRPr="00861698" w:rsidRDefault="001B2459" w:rsidP="001B2459">
      <w:pPr>
        <w:pStyle w:val="ListParagraph"/>
        <w:numPr>
          <w:ilvl w:val="1"/>
          <w:numId w:val="6"/>
        </w:numPr>
      </w:pPr>
      <w:r w:rsidRPr="00861698">
        <w:t>Environmental Assessments</w:t>
      </w:r>
    </w:p>
    <w:p w14:paraId="072973DF" w14:textId="77777777" w:rsidR="001B2459" w:rsidRPr="00861698" w:rsidRDefault="001B2459" w:rsidP="001B2459">
      <w:pPr>
        <w:pStyle w:val="ListParagraph"/>
        <w:numPr>
          <w:ilvl w:val="1"/>
          <w:numId w:val="6"/>
        </w:numPr>
      </w:pPr>
      <w:r w:rsidRPr="00861698">
        <w:t>Wetland delineations</w:t>
      </w:r>
    </w:p>
    <w:p w14:paraId="5C4EE03E" w14:textId="77777777" w:rsidR="001B2459" w:rsidRPr="00861698" w:rsidRDefault="001B2459" w:rsidP="001B2459">
      <w:pPr>
        <w:pStyle w:val="ListParagraph"/>
        <w:numPr>
          <w:ilvl w:val="1"/>
          <w:numId w:val="6"/>
        </w:numPr>
      </w:pPr>
      <w:r w:rsidRPr="00861698">
        <w:t>Biological assessments</w:t>
      </w:r>
    </w:p>
    <w:p w14:paraId="58FD8722" w14:textId="77777777" w:rsidR="001B2459" w:rsidRPr="00861698" w:rsidRDefault="001B2459" w:rsidP="001B2459">
      <w:pPr>
        <w:pStyle w:val="ListParagraph"/>
        <w:numPr>
          <w:ilvl w:val="1"/>
          <w:numId w:val="6"/>
        </w:numPr>
      </w:pPr>
      <w:r w:rsidRPr="00861698">
        <w:t>Archaeological surveys</w:t>
      </w:r>
    </w:p>
    <w:p w14:paraId="113610AD" w14:textId="77777777" w:rsidR="001B2459" w:rsidRPr="00861698" w:rsidRDefault="001B2459" w:rsidP="001B2459">
      <w:pPr>
        <w:pStyle w:val="ListParagraph"/>
        <w:numPr>
          <w:ilvl w:val="1"/>
          <w:numId w:val="6"/>
        </w:numPr>
      </w:pPr>
      <w:r w:rsidRPr="00861698">
        <w:t>Other environmental reviews and analyses</w:t>
      </w:r>
    </w:p>
    <w:p w14:paraId="622A70D9" w14:textId="56CF9E2E" w:rsidR="001B2459" w:rsidRPr="00861698" w:rsidRDefault="001B2459" w:rsidP="001B2459">
      <w:pPr>
        <w:pStyle w:val="ListParagraph"/>
        <w:numPr>
          <w:ilvl w:val="0"/>
          <w:numId w:val="6"/>
        </w:numPr>
      </w:pPr>
      <w:r w:rsidRPr="00861698">
        <w:t xml:space="preserve">Administrative and pre-award application </w:t>
      </w:r>
      <w:r w:rsidR="009513CC">
        <w:t>activities</w:t>
      </w:r>
    </w:p>
    <w:p w14:paraId="113810EC" w14:textId="77777777" w:rsidR="001B2459" w:rsidRPr="00861698" w:rsidRDefault="001B2459" w:rsidP="001B2459">
      <w:pPr>
        <w:pStyle w:val="ListParagraph"/>
        <w:numPr>
          <w:ilvl w:val="0"/>
          <w:numId w:val="6"/>
        </w:numPr>
      </w:pPr>
      <w:r w:rsidRPr="00861698">
        <w:t>Activities supporting consultations required under the NHPA, the Endangered Species Act, and the Clean Water Act</w:t>
      </w:r>
    </w:p>
    <w:p w14:paraId="2EEDEA47" w14:textId="77777777" w:rsidR="001B2459" w:rsidRDefault="001B2459" w:rsidP="001B2459">
      <w:pPr>
        <w:pStyle w:val="ListParagraph"/>
        <w:numPr>
          <w:ilvl w:val="0"/>
          <w:numId w:val="6"/>
        </w:numPr>
      </w:pPr>
      <w:r w:rsidRPr="00861698">
        <w:t xml:space="preserve">Limited, preliminary procurement, including the purchase or lease of equipment, or </w:t>
      </w:r>
      <w:proofErr w:type="gramStart"/>
      <w:r w:rsidRPr="00861698">
        <w:t>entering into</w:t>
      </w:r>
      <w:proofErr w:type="gramEnd"/>
      <w:r w:rsidRPr="00861698">
        <w:t xml:space="preserve"> binding contracts to do so; the purchase of applicable or conditional insurance; and/or funds used to secure land or building leases (including right-of-way easements)</w:t>
      </w:r>
    </w:p>
    <w:sectPr w:rsidR="001B2459" w:rsidSect="00D04D8F">
      <w:headerReference w:type="default" r:id="rId14"/>
      <w:footerReference w:type="defaul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A1AE0" w14:textId="77777777" w:rsidR="00655BED" w:rsidRDefault="00655BED" w:rsidP="00FA1859">
      <w:pPr>
        <w:spacing w:after="0" w:line="240" w:lineRule="auto"/>
      </w:pPr>
      <w:r>
        <w:separator/>
      </w:r>
    </w:p>
  </w:endnote>
  <w:endnote w:type="continuationSeparator" w:id="0">
    <w:p w14:paraId="475F5781" w14:textId="77777777" w:rsidR="00655BED" w:rsidRDefault="00655BED" w:rsidP="00FA1859">
      <w:pPr>
        <w:spacing w:after="0" w:line="240" w:lineRule="auto"/>
      </w:pPr>
      <w:r>
        <w:continuationSeparator/>
      </w:r>
    </w:p>
  </w:endnote>
  <w:endnote w:type="continuationNotice" w:id="1">
    <w:p w14:paraId="13E24322" w14:textId="77777777" w:rsidR="00655BED" w:rsidRDefault="00655B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Gotham Book">
    <w:panose1 w:val="02000604040000020004"/>
    <w:charset w:val="00"/>
    <w:family w:val="modern"/>
    <w:notTrueType/>
    <w:pitch w:val="variable"/>
    <w:sig w:usb0="00000087" w:usb1="00000000" w:usb2="00000000" w:usb3="00000000" w:csb0="0000000B"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0291063"/>
      <w:docPartObj>
        <w:docPartGallery w:val="Page Numbers (Bottom of Page)"/>
        <w:docPartUnique/>
      </w:docPartObj>
    </w:sdtPr>
    <w:sdtEndPr>
      <w:rPr>
        <w:noProof/>
      </w:rPr>
    </w:sdtEndPr>
    <w:sdtContent>
      <w:p w14:paraId="4514E58A" w14:textId="2D5F903A" w:rsidR="00CB4B9E" w:rsidRDefault="00CB4B9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79308B4" w14:textId="77777777" w:rsidR="00FA1859" w:rsidRDefault="00FA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38685" w14:textId="77777777" w:rsidR="00655BED" w:rsidRDefault="00655BED" w:rsidP="00FA1859">
      <w:pPr>
        <w:spacing w:after="0" w:line="240" w:lineRule="auto"/>
      </w:pPr>
      <w:r>
        <w:separator/>
      </w:r>
    </w:p>
  </w:footnote>
  <w:footnote w:type="continuationSeparator" w:id="0">
    <w:p w14:paraId="7B5150EA" w14:textId="77777777" w:rsidR="00655BED" w:rsidRDefault="00655BED" w:rsidP="00FA1859">
      <w:pPr>
        <w:spacing w:after="0" w:line="240" w:lineRule="auto"/>
      </w:pPr>
      <w:r>
        <w:continuationSeparator/>
      </w:r>
    </w:p>
  </w:footnote>
  <w:footnote w:type="continuationNotice" w:id="1">
    <w:p w14:paraId="2A603620" w14:textId="77777777" w:rsidR="00655BED" w:rsidRDefault="00655BED">
      <w:pPr>
        <w:spacing w:after="0" w:line="240" w:lineRule="auto"/>
      </w:pPr>
    </w:p>
  </w:footnote>
  <w:footnote w:id="2">
    <w:p w14:paraId="03E83489" w14:textId="77777777" w:rsidR="0021745B" w:rsidRDefault="0021745B" w:rsidP="0021745B">
      <w:pPr>
        <w:pStyle w:val="FootnoteText"/>
      </w:pPr>
      <w:r>
        <w:rPr>
          <w:rStyle w:val="FootnoteReference"/>
        </w:rPr>
        <w:footnoteRef/>
      </w:r>
      <w:r>
        <w:t xml:space="preserve"> General Terms and Conditions for the NTIA Broadband Equity, Access, and Deployment Program (BEAD) Program Funds, pg. 7: </w:t>
      </w:r>
      <w:hyperlink r:id="rId1" w:history="1">
        <w:r w:rsidRPr="00115E29">
          <w:rPr>
            <w:rStyle w:val="Hyperlink"/>
          </w:rPr>
          <w:t>https://broadbandusa.ntia.doc.gov/sites/default/files/2024-05/BEAD_IPFR_GTC_04_2024.pdf</w:t>
        </w:r>
      </w:hyperlink>
      <w:r>
        <w:t xml:space="preserve">. </w:t>
      </w:r>
    </w:p>
  </w:footnote>
  <w:footnote w:id="3">
    <w:p w14:paraId="7E340FBB" w14:textId="77777777" w:rsidR="0021745B" w:rsidRDefault="0021745B" w:rsidP="0021745B">
      <w:pPr>
        <w:pStyle w:val="FootnoteText"/>
      </w:pPr>
      <w:r>
        <w:rPr>
          <w:rStyle w:val="FootnoteReference"/>
        </w:rPr>
        <w:footnoteRef/>
      </w:r>
      <w:r>
        <w:t xml:space="preserve"> Per NTIA NEPA for the BEAD Program presentation delivered at the SBLN Virtual Monthly Meeting: Permitting Update on June 25, 2024, these include: </w:t>
      </w:r>
      <w:r w:rsidRPr="00342C95">
        <w:t>Resource Conservation and Recovery Act</w:t>
      </w:r>
      <w:r w:rsidRPr="007A3632">
        <w:rPr>
          <w:rFonts w:ascii="Arial" w:hAnsi="Arial" w:cs="Arial"/>
        </w:rPr>
        <w:t xml:space="preserve">, </w:t>
      </w:r>
      <w:r w:rsidRPr="00342C95">
        <w:t>Superfund Authorization and Recovery Act</w:t>
      </w:r>
      <w:r w:rsidRPr="007A3632">
        <w:rPr>
          <w:rFonts w:ascii="Arial" w:hAnsi="Arial" w:cs="Arial"/>
        </w:rPr>
        <w:t xml:space="preserve">, </w:t>
      </w:r>
      <w:r w:rsidRPr="00342C95">
        <w:t>Archaeological and Historic Preservation Act</w:t>
      </w:r>
      <w:r>
        <w:t xml:space="preserve">, </w:t>
      </w:r>
      <w:r w:rsidRPr="00342C95">
        <w:t>American Indian Religious Freedom Act</w:t>
      </w:r>
      <w:r w:rsidRPr="007A3632">
        <w:rPr>
          <w:rFonts w:ascii="Arial" w:hAnsi="Arial" w:cs="Arial"/>
        </w:rPr>
        <w:t xml:space="preserve">, </w:t>
      </w:r>
      <w:r w:rsidRPr="00342C95">
        <w:t>Floodplains and Wetlands laws and requirements</w:t>
      </w:r>
      <w:r>
        <w:t xml:space="preserve">, </w:t>
      </w:r>
      <w:r w:rsidRPr="00342C95">
        <w:t>Safe Drinking Water Act</w:t>
      </w:r>
      <w:r w:rsidRPr="007A3632">
        <w:rPr>
          <w:rFonts w:ascii="Arial" w:hAnsi="Arial" w:cs="Arial"/>
        </w:rPr>
        <w:t xml:space="preserve">, </w:t>
      </w:r>
      <w:r w:rsidRPr="00342C95">
        <w:t>Coastal Zone Management</w:t>
      </w:r>
      <w:r>
        <w:t xml:space="preserve">, </w:t>
      </w:r>
      <w:r w:rsidRPr="00342C95">
        <w:t>Clean Water Act</w:t>
      </w:r>
      <w:r>
        <w:t xml:space="preserve">, </w:t>
      </w:r>
      <w:r w:rsidRPr="00342C95">
        <w:t>Clean Air Act</w:t>
      </w:r>
      <w:r>
        <w:t xml:space="preserve">, </w:t>
      </w:r>
      <w:r w:rsidRPr="00342C95">
        <w:t>State and Local land use requirements</w:t>
      </w:r>
      <w:r w:rsidRPr="007A3632">
        <w:rPr>
          <w:rFonts w:ascii="Arial" w:hAnsi="Arial" w:cs="Arial"/>
        </w:rPr>
        <w:t xml:space="preserve">, </w:t>
      </w:r>
      <w:r w:rsidRPr="00342C95">
        <w:t>Climate Resiliency</w:t>
      </w:r>
      <w:r>
        <w:t xml:space="preserve">, </w:t>
      </w:r>
      <w:r w:rsidRPr="00342C95">
        <w:t>Endangered Species Act</w:t>
      </w:r>
      <w:r>
        <w:t xml:space="preserve">, </w:t>
      </w:r>
      <w:r w:rsidRPr="00342C95">
        <w:t>Migratory Bird Treaty Act</w:t>
      </w:r>
      <w:r>
        <w:t xml:space="preserve">, </w:t>
      </w:r>
      <w:r w:rsidRPr="00342C95">
        <w:t>Bald and Golden Eagle Protection Act</w:t>
      </w:r>
      <w:r w:rsidRPr="007A3632">
        <w:rPr>
          <w:rFonts w:ascii="Arial" w:hAnsi="Arial" w:cs="Arial"/>
        </w:rPr>
        <w:t xml:space="preserve">, </w:t>
      </w:r>
      <w:r w:rsidRPr="00342C95">
        <w:t>Executive Orders on Environmental Justice</w:t>
      </w:r>
      <w:r>
        <w:t xml:space="preserve">, </w:t>
      </w:r>
      <w:r w:rsidRPr="00342C95">
        <w:t>Toxic Substances Control Act</w:t>
      </w:r>
      <w:r>
        <w:t xml:space="preserve">, </w:t>
      </w:r>
      <w:r w:rsidRPr="00342C95">
        <w:t>Comprehensive Environmental Response, Compensation, and Liability Act</w:t>
      </w:r>
      <w:r>
        <w:t xml:space="preserve">, </w:t>
      </w:r>
      <w:r w:rsidRPr="00342C95">
        <w:t>Farmland Protection Policy Act</w:t>
      </w:r>
      <w:r w:rsidRPr="007A3632">
        <w:rPr>
          <w:rFonts w:ascii="Arial" w:hAnsi="Arial" w:cs="Arial"/>
        </w:rPr>
        <w:t xml:space="preserve">, </w:t>
      </w:r>
      <w:r>
        <w:rPr>
          <w:rFonts w:ascii="Arial" w:hAnsi="Arial" w:cs="Arial"/>
        </w:rPr>
        <w:t xml:space="preserve">and </w:t>
      </w:r>
      <w:r w:rsidRPr="00342C95">
        <w:t>Native American Graves Protection and Repatriation Act</w:t>
      </w:r>
      <w:r>
        <w:t>.</w:t>
      </w:r>
      <w:r w:rsidRPr="00342C95">
        <w:t xml:space="preserve"> </w:t>
      </w:r>
    </w:p>
  </w:footnote>
  <w:footnote w:id="4">
    <w:p w14:paraId="664192C7" w14:textId="081B64E6" w:rsidR="00241EA3" w:rsidRDefault="00241EA3" w:rsidP="00C176C3">
      <w:pPr>
        <w:pStyle w:val="FootnoteText"/>
      </w:pPr>
      <w:r>
        <w:rPr>
          <w:rStyle w:val="FootnoteReference"/>
        </w:rPr>
        <w:footnoteRef/>
      </w:r>
      <w:r>
        <w:t xml:space="preserve"> Per the model subgrant agreement at </w:t>
      </w:r>
      <w:hyperlink r:id="rId2" w:history="1">
        <w:r w:rsidR="00564761" w:rsidRPr="00EB6C3C">
          <w:rPr>
            <w:rStyle w:val="Hyperlink"/>
          </w:rPr>
          <w:t>https://broadband.wyomingbusiness.org/wp-content/uploads/2025/01/BEAD-Attachment-A-Approved-11024.pdf</w:t>
        </w:r>
      </w:hyperlink>
      <w:r w:rsidR="00564761">
        <w:t xml:space="preserve">, paragraph 7(B): </w:t>
      </w:r>
      <w:r w:rsidR="00564761" w:rsidRPr="000A33CC">
        <w:t>“Environmental Policy Acts.</w:t>
      </w:r>
      <w:r w:rsidR="00564761" w:rsidRPr="00564761">
        <w:t xml:space="preserve"> Subrecipient agrees all activities under this Agreement will comply with the Clean Air Act, the Clean Water Act, the National Environmental Policy Act, and other related provisions of federal environmental protection laws, rules or regulations</w:t>
      </w:r>
      <w:r w:rsidR="00564761">
        <w:t xml:space="preserve">.” Per </w:t>
      </w:r>
      <w:r w:rsidR="007D0835">
        <w:t xml:space="preserve">Attachment A to the model subgrant agreement at </w:t>
      </w:r>
      <w:hyperlink r:id="rId3" w:history="1">
        <w:r w:rsidR="007D0835" w:rsidRPr="007B569E">
          <w:rPr>
            <w:rStyle w:val="Hyperlink"/>
          </w:rPr>
          <w:t>https://broadband.wyomingbusiness.org/wp-content/uploads/2025/01/BEAD-Attachment-A-Approved-11024.pdf</w:t>
        </w:r>
      </w:hyperlink>
      <w:r w:rsidR="007D0835">
        <w:t xml:space="preserve">, paragraph K, </w:t>
      </w:r>
      <w:r w:rsidR="00C176C3">
        <w:t>“The Subrecipient shall submit all required environmental documentation before deployment may begin” and subparagraph I, “</w:t>
      </w:r>
      <w:r w:rsidR="00D17D93" w:rsidRPr="00D17D93">
        <w:t>Subrecipient cannot begin construction activities, and funds will not be disbursed until necessary environmental review is complete and NTIA has approved any necessary decision document, except for limited permissible activities listed in Section 13.E, BEAD Terms and Conditions.</w:t>
      </w:r>
      <w:r w:rsidR="00D17D93">
        <w:t>”</w:t>
      </w:r>
    </w:p>
  </w:footnote>
  <w:footnote w:id="5">
    <w:p w14:paraId="66DFA697" w14:textId="10FF2CAF" w:rsidR="001112FA" w:rsidRDefault="001112FA">
      <w:pPr>
        <w:pStyle w:val="FootnoteText"/>
      </w:pPr>
      <w:r>
        <w:rPr>
          <w:rStyle w:val="FootnoteReference"/>
        </w:rPr>
        <w:footnoteRef/>
      </w:r>
      <w:r>
        <w:t xml:space="preserve"> As provide</w:t>
      </w:r>
      <w:r w:rsidR="00A110B7">
        <w:t>d</w:t>
      </w:r>
      <w:r>
        <w:t xml:space="preserve"> in subgrant agreement Attachment A, </w:t>
      </w:r>
      <w:r w:rsidR="004925F4">
        <w:t>paragraph K, subparagraph ii.</w:t>
      </w:r>
    </w:p>
  </w:footnote>
  <w:footnote w:id="6">
    <w:p w14:paraId="46AAFF8B" w14:textId="06160B64" w:rsidR="00E834EF" w:rsidRDefault="00E834EF" w:rsidP="00E834EF">
      <w:pPr>
        <w:pStyle w:val="FootnoteText"/>
      </w:pPr>
      <w:r>
        <w:rPr>
          <w:rStyle w:val="FootnoteReference"/>
        </w:rPr>
        <w:footnoteRef/>
      </w:r>
      <w:r>
        <w:t xml:space="preserve"> </w:t>
      </w:r>
      <w:hyperlink r:id="rId4" w:history="1">
        <w:r w:rsidR="00BD7E4A" w:rsidRPr="00C25CAB">
          <w:rPr>
            <w:rStyle w:val="Hyperlink"/>
          </w:rPr>
          <w:t>https://broadbandusa.ntia.gov/sites/default/files/2024-12/DOC_NTIA_BEAD_Evaluating_FirstNet_PEIS.pdf</w:t>
        </w:r>
      </w:hyperlink>
      <w:r w:rsidR="00EF2532">
        <w:t>.</w:t>
      </w:r>
    </w:p>
  </w:footnote>
  <w:footnote w:id="7">
    <w:p w14:paraId="291A62DF" w14:textId="2007E9A5" w:rsidR="00E834EF" w:rsidRDefault="00E834EF" w:rsidP="00E834EF">
      <w:pPr>
        <w:pStyle w:val="FootnoteText"/>
      </w:pPr>
      <w:r>
        <w:rPr>
          <w:rStyle w:val="FootnoteReference"/>
        </w:rPr>
        <w:footnoteRef/>
      </w:r>
      <w:r>
        <w:t xml:space="preserve"> FirstNet PEIS for </w:t>
      </w:r>
      <w:r w:rsidR="00B611B7">
        <w:t>Wyoming</w:t>
      </w:r>
      <w:r>
        <w:t xml:space="preserve">: </w:t>
      </w:r>
      <w:hyperlink r:id="rId5" w:history="1">
        <w:r w:rsidR="00484FC0" w:rsidRPr="007D6CEA">
          <w:rPr>
            <w:rStyle w:val="Hyperlink"/>
          </w:rPr>
          <w:t>https://archive.firstnet.gov/2014-2018/sites/default/files/central-region/FINAL_Ch%2018%20Wyoming_Central%20FPEIS%20(June%202017).pdf?_gl=1*16m6gpx*_ga*Mzk0MDc2ODk3LjE3NTUwMDcxMTg.*_ga_RMMG6T0VWC*czE3NTUwMDcxMTgkbzEkZzEkdDE3NTUwMDc0MDckajYwJGwwJGgw</w:t>
        </w:r>
      </w:hyperlink>
      <w:r w:rsidR="00D74C44">
        <w:t>.</w:t>
      </w:r>
    </w:p>
  </w:footnote>
  <w:footnote w:id="8">
    <w:p w14:paraId="31268DBD" w14:textId="20975627" w:rsidR="009B41A3" w:rsidRDefault="009B41A3" w:rsidP="009B41A3">
      <w:pPr>
        <w:pStyle w:val="FootnoteText"/>
      </w:pPr>
      <w:r>
        <w:rPr>
          <w:rStyle w:val="FootnoteReference"/>
        </w:rPr>
        <w:footnoteRef/>
      </w:r>
      <w:r>
        <w:t xml:space="preserve"> </w:t>
      </w:r>
      <w:r w:rsidR="007D72BD" w:rsidRPr="007D72BD">
        <w:t xml:space="preserve">Final Programmatic Environmental Impact Statement – Central Region, Chapter 18, </w:t>
      </w:r>
      <w:hyperlink r:id="rId6" w:history="1">
        <w:r w:rsidR="005F6932" w:rsidRPr="007D6CEA">
          <w:rPr>
            <w:rStyle w:val="Hyperlink"/>
          </w:rPr>
          <w:t>https://archive.firstnet.gov/2014-2018/sites/default/files/central-region/FINAL_Ch%2018%20Wyoming_Central%20FPEIS%20(June%202017).pdf?_gl=1*16m6gpx*_ga*Mzk0MDc2ODk3LjE3NTUwMDcxMTg.*_ga_RMMG6T0VWC*czE3NTUwMDcxMTgkbzEkZzEkdDE3NTUwMDc0MDckajYwJGwwJGgw</w:t>
        </w:r>
      </w:hyperlink>
      <w:r w:rsidR="00D74C44">
        <w:t>.</w:t>
      </w:r>
    </w:p>
  </w:footnote>
  <w:footnote w:id="9">
    <w:p w14:paraId="069D069B" w14:textId="0025AB2C" w:rsidR="001842EB" w:rsidRDefault="001842EB">
      <w:pPr>
        <w:pStyle w:val="FootnoteText"/>
      </w:pPr>
      <w:r>
        <w:rPr>
          <w:rStyle w:val="FootnoteReference"/>
        </w:rPr>
        <w:footnoteRef/>
      </w:r>
      <w:r>
        <w:t xml:space="preserve"> </w:t>
      </w:r>
      <w:r w:rsidR="00FD4347">
        <w:t>Sage Grouse Mitigation Credits,</w:t>
      </w:r>
      <w:r w:rsidR="001A492B">
        <w:t xml:space="preserve"> </w:t>
      </w:r>
      <w:r w:rsidR="00AD4EA6">
        <w:t>Session Laws of Wyoming</w:t>
      </w:r>
      <w:r w:rsidR="00FD4347">
        <w:t xml:space="preserve">, </w:t>
      </w:r>
      <w:r w:rsidR="00AD4EA6">
        <w:t xml:space="preserve">pp. 356-362: </w:t>
      </w:r>
      <w:hyperlink r:id="rId7" w:history="1">
        <w:r w:rsidR="00AD4EA6" w:rsidRPr="00943580">
          <w:rPr>
            <w:rStyle w:val="Hyperlink"/>
          </w:rPr>
          <w:t>https://wyoleg.gov/2020/SessionLaws.pdf</w:t>
        </w:r>
      </w:hyperlink>
      <w:r w:rsidR="00536AF8">
        <w:t>.</w:t>
      </w:r>
    </w:p>
  </w:footnote>
  <w:footnote w:id="10">
    <w:p w14:paraId="07B86CBD" w14:textId="4D4942BE" w:rsidR="006E7873" w:rsidRDefault="006E7873" w:rsidP="006E7873">
      <w:pPr>
        <w:pStyle w:val="FootnoteText"/>
      </w:pPr>
      <w:r>
        <w:rPr>
          <w:rStyle w:val="FootnoteReference"/>
        </w:rPr>
        <w:footnoteRef/>
      </w:r>
      <w:r>
        <w:t xml:space="preserve"> US Fish and Wildlife Service Environmental Conservation Online System: </w:t>
      </w:r>
      <w:hyperlink r:id="rId8" w:history="1">
        <w:r w:rsidR="00106F18" w:rsidRPr="00B51837">
          <w:rPr>
            <w:rStyle w:val="Hyperlink"/>
          </w:rPr>
          <w:t>https://ecos.fws.gov/ecp/report/species-listings-by-state?stateAbbrev=WY&amp;stateName=Wyoming&amp;statusCategory=Listed</w:t>
        </w:r>
      </w:hyperlink>
      <w:r w:rsidR="00536AF8">
        <w:t>.</w:t>
      </w:r>
    </w:p>
  </w:footnote>
  <w:footnote w:id="11">
    <w:p w14:paraId="4906F036" w14:textId="0E925123" w:rsidR="0032190C" w:rsidRDefault="0032190C" w:rsidP="0032190C">
      <w:pPr>
        <w:pStyle w:val="FootnoteText"/>
      </w:pPr>
      <w:r>
        <w:rPr>
          <w:rStyle w:val="FootnoteReference"/>
        </w:rPr>
        <w:footnoteRef/>
      </w:r>
      <w:r>
        <w:t xml:space="preserve"> National Park Service National Register of Historic Places: </w:t>
      </w:r>
      <w:hyperlink r:id="rId9" w:anchor="table" w:history="1">
        <w:r w:rsidRPr="00520978">
          <w:rPr>
            <w:rStyle w:val="Hyperlink"/>
          </w:rPr>
          <w:t>National Register Database and Research - National Register of Historic Places (U.S. National Park Service)</w:t>
        </w:r>
      </w:hyperlink>
      <w:r w:rsidR="00536AF8">
        <w:t>.</w:t>
      </w:r>
    </w:p>
  </w:footnote>
  <w:footnote w:id="12">
    <w:p w14:paraId="7A0A2704" w14:textId="5E60F3A4" w:rsidR="004478CD" w:rsidRDefault="004478CD" w:rsidP="004478CD">
      <w:pPr>
        <w:pStyle w:val="FootnoteText"/>
      </w:pPr>
      <w:r>
        <w:rPr>
          <w:rStyle w:val="FootnoteReference"/>
        </w:rPr>
        <w:footnoteRef/>
      </w:r>
      <w:r w:rsidR="5F26B96E">
        <w:t xml:space="preserve"> </w:t>
      </w:r>
      <w:r w:rsidR="001B7D85" w:rsidRPr="001B7D85">
        <w:t>For a list of events that may rise to extraordinary circumstances, see Appendix C, “Guidance on NTIA National Environmental Policy Act Compliance”:</w:t>
      </w:r>
      <w:r w:rsidR="001B7D85">
        <w:t xml:space="preserve"> </w:t>
      </w:r>
      <w:hyperlink r:id="rId10" w:history="1">
        <w:r w:rsidR="0048138F" w:rsidRPr="007D6CEA">
          <w:rPr>
            <w:rStyle w:val="Hyperlink"/>
          </w:rPr>
          <w:t>https://broadbandusa.ntia.gov/sites/default/files/2025-06/NTIA_NEPA_Procedures_June_2025.pdf</w:t>
        </w:r>
      </w:hyperlink>
      <w:r w:rsidR="00D74C44">
        <w:t>.</w:t>
      </w:r>
      <w:r w:rsidR="0048138F">
        <w:t xml:space="preserve"> </w:t>
      </w:r>
    </w:p>
  </w:footnote>
  <w:footnote w:id="13">
    <w:p w14:paraId="115E5F30" w14:textId="1EA1EE29" w:rsidR="00B541B2" w:rsidRDefault="00B541B2" w:rsidP="00B541B2">
      <w:pPr>
        <w:pStyle w:val="FootnoteText"/>
      </w:pPr>
      <w:r>
        <w:rPr>
          <w:rStyle w:val="FootnoteReference"/>
        </w:rPr>
        <w:footnoteRef/>
      </w:r>
      <w:r>
        <w:t xml:space="preserve"> For a list of NTIA categorical exclusions (CE), CEs adopted from FirstNet, and Department of Commerce CEs, see pp. 11-14: </w:t>
      </w:r>
      <w:hyperlink r:id="rId11" w:history="1">
        <w:r w:rsidRPr="00C85A81">
          <w:rPr>
            <w:rStyle w:val="Hyperlink"/>
          </w:rPr>
          <w:t>https://broadbandusa.ntia.doc.gov/sites/default/files/2024-08/NTIA_NEPA_Categorical_Exclusion_Extraordinary_Circumstances_NTIA-BLM_Permitting_Summit_Slides.pdf</w:t>
        </w:r>
      </w:hyperlink>
      <w:r w:rsidR="00536AF8">
        <w:t>.</w:t>
      </w:r>
    </w:p>
  </w:footnote>
  <w:footnote w:id="14">
    <w:p w14:paraId="6C76710D" w14:textId="486FB5FE" w:rsidR="00B541B2" w:rsidRDefault="00B541B2" w:rsidP="00B541B2">
      <w:pPr>
        <w:pStyle w:val="FootnoteText"/>
      </w:pPr>
      <w:r>
        <w:rPr>
          <w:rStyle w:val="FootnoteReference"/>
        </w:rPr>
        <w:footnoteRef/>
      </w:r>
      <w:r w:rsidR="5F26B96E">
        <w:t xml:space="preserve"> </w:t>
      </w:r>
      <w:r w:rsidR="001201C5" w:rsidRPr="001201C5">
        <w:t xml:space="preserve">See Appendix B, </w:t>
      </w:r>
      <w:bookmarkStart w:id="2" w:name="_Hlk203571839"/>
      <w:r w:rsidR="001201C5" w:rsidRPr="001201C5">
        <w:t>“Guidance on NTIA National Environmental Policy Act Compliance”</w:t>
      </w:r>
      <w:bookmarkEnd w:id="2"/>
      <w:r w:rsidR="001201C5" w:rsidRPr="001201C5">
        <w:t>:</w:t>
      </w:r>
      <w:r w:rsidR="001201C5">
        <w:t xml:space="preserve"> </w:t>
      </w:r>
      <w:hyperlink r:id="rId12" w:history="1">
        <w:r w:rsidR="00A71F66" w:rsidRPr="007D6CEA">
          <w:rPr>
            <w:rStyle w:val="Hyperlink"/>
          </w:rPr>
          <w:t>https://broadbandusa.ntia.gov/sites/default/files/2025-06/NTIA_NEPA_Procedures_June_2025.pdf</w:t>
        </w:r>
      </w:hyperlink>
      <w:r w:rsidR="00D74C44">
        <w:t>.</w:t>
      </w:r>
      <w:r w:rsidR="00A71F66">
        <w:t xml:space="preserve"> </w:t>
      </w:r>
    </w:p>
  </w:footnote>
  <w:footnote w:id="15">
    <w:p w14:paraId="2384259C" w14:textId="161979FF" w:rsidR="00890CA0" w:rsidRDefault="00890CA0">
      <w:pPr>
        <w:pStyle w:val="FootnoteText"/>
      </w:pPr>
      <w:r>
        <w:rPr>
          <w:rStyle w:val="FootnoteReference"/>
        </w:rPr>
        <w:footnoteRef/>
      </w:r>
      <w:r>
        <w:t xml:space="preserve"> BEAD NOFO</w:t>
      </w:r>
      <w:r w:rsidR="003C5237">
        <w:t xml:space="preserve">, Section </w:t>
      </w:r>
      <w:r w:rsidR="003C5237" w:rsidRPr="003C5237">
        <w:t>IV.B.7.a.ii</w:t>
      </w:r>
      <w:r w:rsidR="003C5237">
        <w:t>,</w:t>
      </w:r>
      <w:r>
        <w:t xml:space="preserve"> p. 39</w:t>
      </w:r>
      <w:r w:rsidR="003C523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2F5D4" w14:textId="519FD00F" w:rsidR="00D04D8F" w:rsidRPr="00D04D8F" w:rsidRDefault="00D04D8F">
    <w:pPr>
      <w:pStyle w:val="Header"/>
      <w:rPr>
        <w:color w:val="747474" w:themeColor="background2" w:themeShade="80"/>
        <w:sz w:val="22"/>
        <w:szCs w:val="22"/>
      </w:rPr>
    </w:pPr>
    <w:r w:rsidRPr="00D04D8F">
      <w:rPr>
        <w:color w:val="747474" w:themeColor="background2" w:themeShade="80"/>
        <w:sz w:val="22"/>
        <w:szCs w:val="22"/>
      </w:rPr>
      <w:t>Environmental and Historic Preservation (EHP) Documentation (Requirement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BB5CF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E90E88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4B28C0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EB482D"/>
    <w:multiLevelType w:val="hybridMultilevel"/>
    <w:tmpl w:val="5A280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30877"/>
    <w:multiLevelType w:val="hybridMultilevel"/>
    <w:tmpl w:val="C2CCBF6E"/>
    <w:lvl w:ilvl="0" w:tplc="80F81E24">
      <w:start w:val="1"/>
      <w:numFmt w:val="bullet"/>
      <w:lvlText w:val=""/>
      <w:lvlJc w:val="left"/>
      <w:pPr>
        <w:ind w:left="720" w:hanging="360"/>
      </w:pPr>
      <w:rPr>
        <w:rFonts w:ascii="Symbol" w:hAnsi="Symbol" w:hint="default"/>
      </w:rPr>
    </w:lvl>
    <w:lvl w:ilvl="1" w:tplc="BC663D5E">
      <w:start w:val="1"/>
      <w:numFmt w:val="bullet"/>
      <w:lvlText w:val="o"/>
      <w:lvlJc w:val="left"/>
      <w:pPr>
        <w:ind w:left="1440" w:hanging="360"/>
      </w:pPr>
      <w:rPr>
        <w:rFonts w:ascii="Courier New" w:hAnsi="Courier New" w:hint="default"/>
      </w:rPr>
    </w:lvl>
    <w:lvl w:ilvl="2" w:tplc="AEB61B4A">
      <w:start w:val="1"/>
      <w:numFmt w:val="bullet"/>
      <w:lvlText w:val=""/>
      <w:lvlJc w:val="left"/>
      <w:pPr>
        <w:ind w:left="2160" w:hanging="360"/>
      </w:pPr>
      <w:rPr>
        <w:rFonts w:ascii="Wingdings" w:hAnsi="Wingdings" w:hint="default"/>
      </w:rPr>
    </w:lvl>
    <w:lvl w:ilvl="3" w:tplc="6CD0EB08">
      <w:start w:val="1"/>
      <w:numFmt w:val="bullet"/>
      <w:lvlText w:val=""/>
      <w:lvlJc w:val="left"/>
      <w:pPr>
        <w:ind w:left="2880" w:hanging="360"/>
      </w:pPr>
      <w:rPr>
        <w:rFonts w:ascii="Symbol" w:hAnsi="Symbol" w:hint="default"/>
      </w:rPr>
    </w:lvl>
    <w:lvl w:ilvl="4" w:tplc="12CC6736">
      <w:start w:val="1"/>
      <w:numFmt w:val="bullet"/>
      <w:lvlText w:val="o"/>
      <w:lvlJc w:val="left"/>
      <w:pPr>
        <w:ind w:left="3600" w:hanging="360"/>
      </w:pPr>
      <w:rPr>
        <w:rFonts w:ascii="Courier New" w:hAnsi="Courier New" w:hint="default"/>
      </w:rPr>
    </w:lvl>
    <w:lvl w:ilvl="5" w:tplc="13D2C280">
      <w:start w:val="1"/>
      <w:numFmt w:val="bullet"/>
      <w:lvlText w:val=""/>
      <w:lvlJc w:val="left"/>
      <w:pPr>
        <w:ind w:left="4320" w:hanging="360"/>
      </w:pPr>
      <w:rPr>
        <w:rFonts w:ascii="Wingdings" w:hAnsi="Wingdings" w:hint="default"/>
      </w:rPr>
    </w:lvl>
    <w:lvl w:ilvl="6" w:tplc="23025A96">
      <w:start w:val="1"/>
      <w:numFmt w:val="bullet"/>
      <w:lvlText w:val=""/>
      <w:lvlJc w:val="left"/>
      <w:pPr>
        <w:ind w:left="5040" w:hanging="360"/>
      </w:pPr>
      <w:rPr>
        <w:rFonts w:ascii="Symbol" w:hAnsi="Symbol" w:hint="default"/>
      </w:rPr>
    </w:lvl>
    <w:lvl w:ilvl="7" w:tplc="AA64396C">
      <w:start w:val="1"/>
      <w:numFmt w:val="bullet"/>
      <w:lvlText w:val="o"/>
      <w:lvlJc w:val="left"/>
      <w:pPr>
        <w:ind w:left="5760" w:hanging="360"/>
      </w:pPr>
      <w:rPr>
        <w:rFonts w:ascii="Courier New" w:hAnsi="Courier New" w:hint="default"/>
      </w:rPr>
    </w:lvl>
    <w:lvl w:ilvl="8" w:tplc="56DA57D2">
      <w:start w:val="1"/>
      <w:numFmt w:val="bullet"/>
      <w:lvlText w:val=""/>
      <w:lvlJc w:val="left"/>
      <w:pPr>
        <w:ind w:left="6480" w:hanging="360"/>
      </w:pPr>
      <w:rPr>
        <w:rFonts w:ascii="Wingdings" w:hAnsi="Wingdings" w:hint="default"/>
      </w:rPr>
    </w:lvl>
  </w:abstractNum>
  <w:abstractNum w:abstractNumId="5" w15:restartNumberingAfterBreak="0">
    <w:nsid w:val="05BE04F0"/>
    <w:multiLevelType w:val="hybridMultilevel"/>
    <w:tmpl w:val="D5E43418"/>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592710"/>
    <w:multiLevelType w:val="hybridMultilevel"/>
    <w:tmpl w:val="8B0E3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6336D"/>
    <w:multiLevelType w:val="hybridMultilevel"/>
    <w:tmpl w:val="4726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90073"/>
    <w:multiLevelType w:val="hybridMultilevel"/>
    <w:tmpl w:val="CCD0F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059DD"/>
    <w:multiLevelType w:val="hybridMultilevel"/>
    <w:tmpl w:val="78F4A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E1B01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EA12BCE"/>
    <w:multiLevelType w:val="hybridMultilevel"/>
    <w:tmpl w:val="765AB968"/>
    <w:lvl w:ilvl="0" w:tplc="6D3CF924">
      <w:start w:val="1"/>
      <w:numFmt w:val="bullet"/>
      <w:lvlText w:val=""/>
      <w:lvlJc w:val="left"/>
      <w:pPr>
        <w:ind w:left="1080" w:hanging="360"/>
      </w:pPr>
      <w:rPr>
        <w:rFonts w:ascii="Symbol" w:hAnsi="Symbol"/>
      </w:rPr>
    </w:lvl>
    <w:lvl w:ilvl="1" w:tplc="5FDA81C2">
      <w:start w:val="1"/>
      <w:numFmt w:val="bullet"/>
      <w:lvlText w:val=""/>
      <w:lvlJc w:val="left"/>
      <w:pPr>
        <w:ind w:left="1080" w:hanging="360"/>
      </w:pPr>
      <w:rPr>
        <w:rFonts w:ascii="Symbol" w:hAnsi="Symbol"/>
      </w:rPr>
    </w:lvl>
    <w:lvl w:ilvl="2" w:tplc="857A2D90">
      <w:start w:val="1"/>
      <w:numFmt w:val="bullet"/>
      <w:lvlText w:val=""/>
      <w:lvlJc w:val="left"/>
      <w:pPr>
        <w:ind w:left="1080" w:hanging="360"/>
      </w:pPr>
      <w:rPr>
        <w:rFonts w:ascii="Symbol" w:hAnsi="Symbol"/>
      </w:rPr>
    </w:lvl>
    <w:lvl w:ilvl="3" w:tplc="723E2B86">
      <w:start w:val="1"/>
      <w:numFmt w:val="bullet"/>
      <w:lvlText w:val=""/>
      <w:lvlJc w:val="left"/>
      <w:pPr>
        <w:ind w:left="1080" w:hanging="360"/>
      </w:pPr>
      <w:rPr>
        <w:rFonts w:ascii="Symbol" w:hAnsi="Symbol"/>
      </w:rPr>
    </w:lvl>
    <w:lvl w:ilvl="4" w:tplc="222E9B3E">
      <w:start w:val="1"/>
      <w:numFmt w:val="bullet"/>
      <w:lvlText w:val=""/>
      <w:lvlJc w:val="left"/>
      <w:pPr>
        <w:ind w:left="1080" w:hanging="360"/>
      </w:pPr>
      <w:rPr>
        <w:rFonts w:ascii="Symbol" w:hAnsi="Symbol"/>
      </w:rPr>
    </w:lvl>
    <w:lvl w:ilvl="5" w:tplc="3C086ECA">
      <w:start w:val="1"/>
      <w:numFmt w:val="bullet"/>
      <w:lvlText w:val=""/>
      <w:lvlJc w:val="left"/>
      <w:pPr>
        <w:ind w:left="1080" w:hanging="360"/>
      </w:pPr>
      <w:rPr>
        <w:rFonts w:ascii="Symbol" w:hAnsi="Symbol"/>
      </w:rPr>
    </w:lvl>
    <w:lvl w:ilvl="6" w:tplc="AD16BFA4">
      <w:start w:val="1"/>
      <w:numFmt w:val="bullet"/>
      <w:lvlText w:val=""/>
      <w:lvlJc w:val="left"/>
      <w:pPr>
        <w:ind w:left="1080" w:hanging="360"/>
      </w:pPr>
      <w:rPr>
        <w:rFonts w:ascii="Symbol" w:hAnsi="Symbol"/>
      </w:rPr>
    </w:lvl>
    <w:lvl w:ilvl="7" w:tplc="6E7AB38E">
      <w:start w:val="1"/>
      <w:numFmt w:val="bullet"/>
      <w:lvlText w:val=""/>
      <w:lvlJc w:val="left"/>
      <w:pPr>
        <w:ind w:left="1080" w:hanging="360"/>
      </w:pPr>
      <w:rPr>
        <w:rFonts w:ascii="Symbol" w:hAnsi="Symbol"/>
      </w:rPr>
    </w:lvl>
    <w:lvl w:ilvl="8" w:tplc="BD120A90">
      <w:start w:val="1"/>
      <w:numFmt w:val="bullet"/>
      <w:lvlText w:val=""/>
      <w:lvlJc w:val="left"/>
      <w:pPr>
        <w:ind w:left="1080" w:hanging="360"/>
      </w:pPr>
      <w:rPr>
        <w:rFonts w:ascii="Symbol" w:hAnsi="Symbol"/>
      </w:rPr>
    </w:lvl>
  </w:abstractNum>
  <w:abstractNum w:abstractNumId="12" w15:restartNumberingAfterBreak="0">
    <w:nsid w:val="209A6A03"/>
    <w:multiLevelType w:val="hybridMultilevel"/>
    <w:tmpl w:val="9FC60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51F93"/>
    <w:multiLevelType w:val="hybridMultilevel"/>
    <w:tmpl w:val="00763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D211AA"/>
    <w:multiLevelType w:val="hybridMultilevel"/>
    <w:tmpl w:val="C05AC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E702E"/>
    <w:multiLevelType w:val="hybridMultilevel"/>
    <w:tmpl w:val="BF6A0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6EC1"/>
    <w:multiLevelType w:val="hybridMultilevel"/>
    <w:tmpl w:val="7ED2C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C3B7F"/>
    <w:multiLevelType w:val="hybridMultilevel"/>
    <w:tmpl w:val="3806C342"/>
    <w:lvl w:ilvl="0" w:tplc="C71E6138">
      <w:start w:val="2"/>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A4109F"/>
    <w:multiLevelType w:val="hybridMultilevel"/>
    <w:tmpl w:val="EB6C3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7031B2"/>
    <w:multiLevelType w:val="hybridMultilevel"/>
    <w:tmpl w:val="8D8E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67172"/>
    <w:multiLevelType w:val="hybridMultilevel"/>
    <w:tmpl w:val="F47A8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D812E5"/>
    <w:multiLevelType w:val="hybridMultilevel"/>
    <w:tmpl w:val="3C40B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1E1381"/>
    <w:multiLevelType w:val="hybridMultilevel"/>
    <w:tmpl w:val="2D92A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5D44FF"/>
    <w:multiLevelType w:val="hybridMultilevel"/>
    <w:tmpl w:val="6B82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4E02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23935D5"/>
    <w:multiLevelType w:val="hybridMultilevel"/>
    <w:tmpl w:val="E13AE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C12308"/>
    <w:multiLevelType w:val="hybridMultilevel"/>
    <w:tmpl w:val="3320C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B63C9F"/>
    <w:multiLevelType w:val="hybridMultilevel"/>
    <w:tmpl w:val="B7DAB9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B68D9"/>
    <w:multiLevelType w:val="hybridMultilevel"/>
    <w:tmpl w:val="336C3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25241"/>
    <w:multiLevelType w:val="hybridMultilevel"/>
    <w:tmpl w:val="9F8C6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6D230F"/>
    <w:multiLevelType w:val="hybridMultilevel"/>
    <w:tmpl w:val="451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570D73"/>
    <w:multiLevelType w:val="hybridMultilevel"/>
    <w:tmpl w:val="6AC218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310A3A"/>
    <w:multiLevelType w:val="hybridMultilevel"/>
    <w:tmpl w:val="F490C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B743D5"/>
    <w:multiLevelType w:val="hybridMultilevel"/>
    <w:tmpl w:val="E500D654"/>
    <w:lvl w:ilvl="0" w:tplc="FB26909A">
      <w:start w:val="1"/>
      <w:numFmt w:val="bullet"/>
      <w:lvlText w:val=""/>
      <w:lvlJc w:val="left"/>
      <w:pPr>
        <w:ind w:left="1440" w:hanging="360"/>
      </w:pPr>
      <w:rPr>
        <w:rFonts w:ascii="Symbol" w:hAnsi="Symbol"/>
      </w:rPr>
    </w:lvl>
    <w:lvl w:ilvl="1" w:tplc="CB10B58A">
      <w:start w:val="1"/>
      <w:numFmt w:val="bullet"/>
      <w:lvlText w:val=""/>
      <w:lvlJc w:val="left"/>
      <w:pPr>
        <w:ind w:left="1440" w:hanging="360"/>
      </w:pPr>
      <w:rPr>
        <w:rFonts w:ascii="Symbol" w:hAnsi="Symbol"/>
      </w:rPr>
    </w:lvl>
    <w:lvl w:ilvl="2" w:tplc="26144042">
      <w:start w:val="1"/>
      <w:numFmt w:val="bullet"/>
      <w:lvlText w:val=""/>
      <w:lvlJc w:val="left"/>
      <w:pPr>
        <w:ind w:left="1440" w:hanging="360"/>
      </w:pPr>
      <w:rPr>
        <w:rFonts w:ascii="Symbol" w:hAnsi="Symbol"/>
      </w:rPr>
    </w:lvl>
    <w:lvl w:ilvl="3" w:tplc="9D74F2EA">
      <w:start w:val="1"/>
      <w:numFmt w:val="bullet"/>
      <w:lvlText w:val=""/>
      <w:lvlJc w:val="left"/>
      <w:pPr>
        <w:ind w:left="1440" w:hanging="360"/>
      </w:pPr>
      <w:rPr>
        <w:rFonts w:ascii="Symbol" w:hAnsi="Symbol"/>
      </w:rPr>
    </w:lvl>
    <w:lvl w:ilvl="4" w:tplc="9438A792">
      <w:start w:val="1"/>
      <w:numFmt w:val="bullet"/>
      <w:lvlText w:val=""/>
      <w:lvlJc w:val="left"/>
      <w:pPr>
        <w:ind w:left="1440" w:hanging="360"/>
      </w:pPr>
      <w:rPr>
        <w:rFonts w:ascii="Symbol" w:hAnsi="Symbol"/>
      </w:rPr>
    </w:lvl>
    <w:lvl w:ilvl="5" w:tplc="21622810">
      <w:start w:val="1"/>
      <w:numFmt w:val="bullet"/>
      <w:lvlText w:val=""/>
      <w:lvlJc w:val="left"/>
      <w:pPr>
        <w:ind w:left="1440" w:hanging="360"/>
      </w:pPr>
      <w:rPr>
        <w:rFonts w:ascii="Symbol" w:hAnsi="Symbol"/>
      </w:rPr>
    </w:lvl>
    <w:lvl w:ilvl="6" w:tplc="62B67B00">
      <w:start w:val="1"/>
      <w:numFmt w:val="bullet"/>
      <w:lvlText w:val=""/>
      <w:lvlJc w:val="left"/>
      <w:pPr>
        <w:ind w:left="1440" w:hanging="360"/>
      </w:pPr>
      <w:rPr>
        <w:rFonts w:ascii="Symbol" w:hAnsi="Symbol"/>
      </w:rPr>
    </w:lvl>
    <w:lvl w:ilvl="7" w:tplc="2BB41638">
      <w:start w:val="1"/>
      <w:numFmt w:val="bullet"/>
      <w:lvlText w:val=""/>
      <w:lvlJc w:val="left"/>
      <w:pPr>
        <w:ind w:left="1440" w:hanging="360"/>
      </w:pPr>
      <w:rPr>
        <w:rFonts w:ascii="Symbol" w:hAnsi="Symbol"/>
      </w:rPr>
    </w:lvl>
    <w:lvl w:ilvl="8" w:tplc="E95878C4">
      <w:start w:val="1"/>
      <w:numFmt w:val="bullet"/>
      <w:lvlText w:val=""/>
      <w:lvlJc w:val="left"/>
      <w:pPr>
        <w:ind w:left="1440" w:hanging="360"/>
      </w:pPr>
      <w:rPr>
        <w:rFonts w:ascii="Symbol" w:hAnsi="Symbol"/>
      </w:rPr>
    </w:lvl>
  </w:abstractNum>
  <w:abstractNum w:abstractNumId="34" w15:restartNumberingAfterBreak="0">
    <w:nsid w:val="67823744"/>
    <w:multiLevelType w:val="hybridMultilevel"/>
    <w:tmpl w:val="E99A4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B932A5"/>
    <w:multiLevelType w:val="hybridMultilevel"/>
    <w:tmpl w:val="31785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7057FD"/>
    <w:multiLevelType w:val="hybridMultilevel"/>
    <w:tmpl w:val="B0CAD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DC74FE"/>
    <w:multiLevelType w:val="hybridMultilevel"/>
    <w:tmpl w:val="E5800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E07CDB"/>
    <w:multiLevelType w:val="hybridMultilevel"/>
    <w:tmpl w:val="5E7C2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02A7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760835673">
    <w:abstractNumId w:val="2"/>
  </w:num>
  <w:num w:numId="2" w16cid:durableId="2005159739">
    <w:abstractNumId w:val="24"/>
  </w:num>
  <w:num w:numId="3" w16cid:durableId="2125035956">
    <w:abstractNumId w:val="27"/>
  </w:num>
  <w:num w:numId="4" w16cid:durableId="1195577028">
    <w:abstractNumId w:val="9"/>
  </w:num>
  <w:num w:numId="5" w16cid:durableId="891648255">
    <w:abstractNumId w:val="14"/>
  </w:num>
  <w:num w:numId="6" w16cid:durableId="376664324">
    <w:abstractNumId w:val="37"/>
  </w:num>
  <w:num w:numId="7" w16cid:durableId="423578044">
    <w:abstractNumId w:val="35"/>
  </w:num>
  <w:num w:numId="8" w16cid:durableId="1805468984">
    <w:abstractNumId w:val="23"/>
  </w:num>
  <w:num w:numId="9" w16cid:durableId="1776748377">
    <w:abstractNumId w:val="3"/>
  </w:num>
  <w:num w:numId="10" w16cid:durableId="445001915">
    <w:abstractNumId w:val="25"/>
  </w:num>
  <w:num w:numId="11" w16cid:durableId="1755085237">
    <w:abstractNumId w:val="30"/>
  </w:num>
  <w:num w:numId="12" w16cid:durableId="1948005955">
    <w:abstractNumId w:val="32"/>
  </w:num>
  <w:num w:numId="13" w16cid:durableId="1803426703">
    <w:abstractNumId w:val="4"/>
  </w:num>
  <w:num w:numId="14" w16cid:durableId="1476726051">
    <w:abstractNumId w:val="39"/>
  </w:num>
  <w:num w:numId="15" w16cid:durableId="130026732">
    <w:abstractNumId w:val="36"/>
  </w:num>
  <w:num w:numId="16" w16cid:durableId="798449489">
    <w:abstractNumId w:val="38"/>
  </w:num>
  <w:num w:numId="17" w16cid:durableId="895513354">
    <w:abstractNumId w:val="15"/>
  </w:num>
  <w:num w:numId="18" w16cid:durableId="46270348">
    <w:abstractNumId w:val="19"/>
  </w:num>
  <w:num w:numId="19" w16cid:durableId="1080636742">
    <w:abstractNumId w:val="33"/>
  </w:num>
  <w:num w:numId="20" w16cid:durableId="1066729625">
    <w:abstractNumId w:val="18"/>
  </w:num>
  <w:num w:numId="21" w16cid:durableId="2128817170">
    <w:abstractNumId w:val="17"/>
  </w:num>
  <w:num w:numId="22" w16cid:durableId="139151958">
    <w:abstractNumId w:val="8"/>
  </w:num>
  <w:num w:numId="23" w16cid:durableId="392193927">
    <w:abstractNumId w:val="0"/>
  </w:num>
  <w:num w:numId="24" w16cid:durableId="1730575389">
    <w:abstractNumId w:val="16"/>
  </w:num>
  <w:num w:numId="25" w16cid:durableId="415982002">
    <w:abstractNumId w:val="1"/>
  </w:num>
  <w:num w:numId="26" w16cid:durableId="267930936">
    <w:abstractNumId w:val="10"/>
  </w:num>
  <w:num w:numId="27" w16cid:durableId="1054349171">
    <w:abstractNumId w:val="28"/>
  </w:num>
  <w:num w:numId="28" w16cid:durableId="1558979755">
    <w:abstractNumId w:val="11"/>
  </w:num>
  <w:num w:numId="29" w16cid:durableId="1562981221">
    <w:abstractNumId w:val="34"/>
  </w:num>
  <w:num w:numId="30" w16cid:durableId="391851316">
    <w:abstractNumId w:val="5"/>
  </w:num>
  <w:num w:numId="31" w16cid:durableId="1030649842">
    <w:abstractNumId w:val="26"/>
  </w:num>
  <w:num w:numId="32" w16cid:durableId="1578318600">
    <w:abstractNumId w:val="29"/>
  </w:num>
  <w:num w:numId="33" w16cid:durableId="1598101816">
    <w:abstractNumId w:val="12"/>
  </w:num>
  <w:num w:numId="34" w16cid:durableId="55055899">
    <w:abstractNumId w:val="21"/>
  </w:num>
  <w:num w:numId="35" w16cid:durableId="636840470">
    <w:abstractNumId w:val="7"/>
  </w:num>
  <w:num w:numId="36" w16cid:durableId="557865163">
    <w:abstractNumId w:val="20"/>
  </w:num>
  <w:num w:numId="37" w16cid:durableId="539979146">
    <w:abstractNumId w:val="6"/>
  </w:num>
  <w:num w:numId="38" w16cid:durableId="624971746">
    <w:abstractNumId w:val="31"/>
  </w:num>
  <w:num w:numId="39" w16cid:durableId="1550721039">
    <w:abstractNumId w:val="13"/>
  </w:num>
  <w:num w:numId="40" w16cid:durableId="2853388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033"/>
    <w:rsid w:val="00000166"/>
    <w:rsid w:val="00001891"/>
    <w:rsid w:val="00001936"/>
    <w:rsid w:val="00001FD2"/>
    <w:rsid w:val="00005B5F"/>
    <w:rsid w:val="00010161"/>
    <w:rsid w:val="000106F4"/>
    <w:rsid w:val="00011E9E"/>
    <w:rsid w:val="00012EA8"/>
    <w:rsid w:val="00013A68"/>
    <w:rsid w:val="00014826"/>
    <w:rsid w:val="00015E9E"/>
    <w:rsid w:val="00016550"/>
    <w:rsid w:val="00017AD2"/>
    <w:rsid w:val="00017BA8"/>
    <w:rsid w:val="000237A2"/>
    <w:rsid w:val="0002731C"/>
    <w:rsid w:val="00030F77"/>
    <w:rsid w:val="00031549"/>
    <w:rsid w:val="00031722"/>
    <w:rsid w:val="0003244D"/>
    <w:rsid w:val="000325BE"/>
    <w:rsid w:val="00033B61"/>
    <w:rsid w:val="00033C01"/>
    <w:rsid w:val="0003526D"/>
    <w:rsid w:val="00035420"/>
    <w:rsid w:val="000356DA"/>
    <w:rsid w:val="000415B1"/>
    <w:rsid w:val="00043EBF"/>
    <w:rsid w:val="000456C4"/>
    <w:rsid w:val="000472CA"/>
    <w:rsid w:val="00047790"/>
    <w:rsid w:val="00047804"/>
    <w:rsid w:val="00047B5E"/>
    <w:rsid w:val="00050BF1"/>
    <w:rsid w:val="000511F0"/>
    <w:rsid w:val="000523EB"/>
    <w:rsid w:val="00052808"/>
    <w:rsid w:val="0005388E"/>
    <w:rsid w:val="00053CEC"/>
    <w:rsid w:val="00054875"/>
    <w:rsid w:val="00055F91"/>
    <w:rsid w:val="0006056D"/>
    <w:rsid w:val="00063521"/>
    <w:rsid w:val="00064659"/>
    <w:rsid w:val="00067505"/>
    <w:rsid w:val="00070EEE"/>
    <w:rsid w:val="00071049"/>
    <w:rsid w:val="00072A73"/>
    <w:rsid w:val="0007361A"/>
    <w:rsid w:val="000751CA"/>
    <w:rsid w:val="00076467"/>
    <w:rsid w:val="0007791D"/>
    <w:rsid w:val="000820BB"/>
    <w:rsid w:val="000832E3"/>
    <w:rsid w:val="00084053"/>
    <w:rsid w:val="00084C80"/>
    <w:rsid w:val="000866E7"/>
    <w:rsid w:val="000900A3"/>
    <w:rsid w:val="00091598"/>
    <w:rsid w:val="00092B06"/>
    <w:rsid w:val="000963CC"/>
    <w:rsid w:val="000A0F5D"/>
    <w:rsid w:val="000A30FB"/>
    <w:rsid w:val="000A33CC"/>
    <w:rsid w:val="000A61ED"/>
    <w:rsid w:val="000A669C"/>
    <w:rsid w:val="000A7F05"/>
    <w:rsid w:val="000B14C1"/>
    <w:rsid w:val="000B1E3B"/>
    <w:rsid w:val="000B2A7F"/>
    <w:rsid w:val="000B2DA1"/>
    <w:rsid w:val="000B3394"/>
    <w:rsid w:val="000B36FA"/>
    <w:rsid w:val="000B42F6"/>
    <w:rsid w:val="000B4BB4"/>
    <w:rsid w:val="000C0831"/>
    <w:rsid w:val="000C233B"/>
    <w:rsid w:val="000C6A5F"/>
    <w:rsid w:val="000C73D8"/>
    <w:rsid w:val="000C744B"/>
    <w:rsid w:val="000D1030"/>
    <w:rsid w:val="000D113F"/>
    <w:rsid w:val="000D7004"/>
    <w:rsid w:val="000D7A32"/>
    <w:rsid w:val="000E48B5"/>
    <w:rsid w:val="000E5283"/>
    <w:rsid w:val="000E6E3A"/>
    <w:rsid w:val="000F0E3F"/>
    <w:rsid w:val="000F18C2"/>
    <w:rsid w:val="000F45F0"/>
    <w:rsid w:val="000F4821"/>
    <w:rsid w:val="000F510A"/>
    <w:rsid w:val="000F584A"/>
    <w:rsid w:val="00100D04"/>
    <w:rsid w:val="00101CA4"/>
    <w:rsid w:val="0010205A"/>
    <w:rsid w:val="00106D19"/>
    <w:rsid w:val="00106F18"/>
    <w:rsid w:val="0010744D"/>
    <w:rsid w:val="00110D68"/>
    <w:rsid w:val="001112FA"/>
    <w:rsid w:val="00111A98"/>
    <w:rsid w:val="00114494"/>
    <w:rsid w:val="00116588"/>
    <w:rsid w:val="001174D6"/>
    <w:rsid w:val="00117FA7"/>
    <w:rsid w:val="001201C5"/>
    <w:rsid w:val="00121923"/>
    <w:rsid w:val="00122402"/>
    <w:rsid w:val="00124645"/>
    <w:rsid w:val="00126607"/>
    <w:rsid w:val="0013017C"/>
    <w:rsid w:val="001311B2"/>
    <w:rsid w:val="001338E6"/>
    <w:rsid w:val="00133912"/>
    <w:rsid w:val="001349C2"/>
    <w:rsid w:val="001373F9"/>
    <w:rsid w:val="00140CC5"/>
    <w:rsid w:val="00141314"/>
    <w:rsid w:val="00141CBC"/>
    <w:rsid w:val="00142AB1"/>
    <w:rsid w:val="00146720"/>
    <w:rsid w:val="0015300C"/>
    <w:rsid w:val="00154868"/>
    <w:rsid w:val="00155954"/>
    <w:rsid w:val="0015620E"/>
    <w:rsid w:val="001570B6"/>
    <w:rsid w:val="001574E4"/>
    <w:rsid w:val="001602F8"/>
    <w:rsid w:val="00160C30"/>
    <w:rsid w:val="00160D81"/>
    <w:rsid w:val="0016175A"/>
    <w:rsid w:val="00163FC8"/>
    <w:rsid w:val="00164EE4"/>
    <w:rsid w:val="001664CE"/>
    <w:rsid w:val="00166BB5"/>
    <w:rsid w:val="00166FD7"/>
    <w:rsid w:val="00167C78"/>
    <w:rsid w:val="001703EB"/>
    <w:rsid w:val="001709EF"/>
    <w:rsid w:val="00171463"/>
    <w:rsid w:val="001725EB"/>
    <w:rsid w:val="00174827"/>
    <w:rsid w:val="001769EA"/>
    <w:rsid w:val="00180663"/>
    <w:rsid w:val="001815A1"/>
    <w:rsid w:val="001842EB"/>
    <w:rsid w:val="00187B0A"/>
    <w:rsid w:val="00193675"/>
    <w:rsid w:val="00193BD6"/>
    <w:rsid w:val="00193F3F"/>
    <w:rsid w:val="0019537F"/>
    <w:rsid w:val="001A045C"/>
    <w:rsid w:val="001A1E62"/>
    <w:rsid w:val="001A4321"/>
    <w:rsid w:val="001A492B"/>
    <w:rsid w:val="001A5E10"/>
    <w:rsid w:val="001A6A04"/>
    <w:rsid w:val="001A6FBD"/>
    <w:rsid w:val="001A7680"/>
    <w:rsid w:val="001B1973"/>
    <w:rsid w:val="001B2459"/>
    <w:rsid w:val="001B4760"/>
    <w:rsid w:val="001B5783"/>
    <w:rsid w:val="001B61AE"/>
    <w:rsid w:val="001B6239"/>
    <w:rsid w:val="001B7D85"/>
    <w:rsid w:val="001C0A41"/>
    <w:rsid w:val="001C19F2"/>
    <w:rsid w:val="001C3C3E"/>
    <w:rsid w:val="001C7D05"/>
    <w:rsid w:val="001D3BA2"/>
    <w:rsid w:val="001D3F54"/>
    <w:rsid w:val="001D45FE"/>
    <w:rsid w:val="001D6646"/>
    <w:rsid w:val="001D7109"/>
    <w:rsid w:val="001E06CF"/>
    <w:rsid w:val="001E0E08"/>
    <w:rsid w:val="001E262D"/>
    <w:rsid w:val="001E4359"/>
    <w:rsid w:val="001E49B7"/>
    <w:rsid w:val="001E4D5A"/>
    <w:rsid w:val="001E7A0D"/>
    <w:rsid w:val="001E7BAB"/>
    <w:rsid w:val="001F0C57"/>
    <w:rsid w:val="001F20D7"/>
    <w:rsid w:val="001F2EF4"/>
    <w:rsid w:val="001F46B8"/>
    <w:rsid w:val="001F4D04"/>
    <w:rsid w:val="001F623B"/>
    <w:rsid w:val="002015EF"/>
    <w:rsid w:val="00202B56"/>
    <w:rsid w:val="002033BB"/>
    <w:rsid w:val="00206D7E"/>
    <w:rsid w:val="00207FC8"/>
    <w:rsid w:val="0021073C"/>
    <w:rsid w:val="00210967"/>
    <w:rsid w:val="00210E4A"/>
    <w:rsid w:val="00212562"/>
    <w:rsid w:val="00213449"/>
    <w:rsid w:val="00215259"/>
    <w:rsid w:val="0021745B"/>
    <w:rsid w:val="00220398"/>
    <w:rsid w:val="00220A83"/>
    <w:rsid w:val="00220F01"/>
    <w:rsid w:val="00223A76"/>
    <w:rsid w:val="00225F1B"/>
    <w:rsid w:val="00226261"/>
    <w:rsid w:val="00231E43"/>
    <w:rsid w:val="00232963"/>
    <w:rsid w:val="00235937"/>
    <w:rsid w:val="0023697F"/>
    <w:rsid w:val="00237E1F"/>
    <w:rsid w:val="00241EA3"/>
    <w:rsid w:val="00242C68"/>
    <w:rsid w:val="0024312D"/>
    <w:rsid w:val="0024741D"/>
    <w:rsid w:val="00250979"/>
    <w:rsid w:val="00250A8E"/>
    <w:rsid w:val="00250F31"/>
    <w:rsid w:val="00250FC2"/>
    <w:rsid w:val="00252753"/>
    <w:rsid w:val="0025541E"/>
    <w:rsid w:val="00255E35"/>
    <w:rsid w:val="00255FC3"/>
    <w:rsid w:val="0026014C"/>
    <w:rsid w:val="00260940"/>
    <w:rsid w:val="00260B70"/>
    <w:rsid w:val="00261158"/>
    <w:rsid w:val="00265332"/>
    <w:rsid w:val="002706ED"/>
    <w:rsid w:val="002718D4"/>
    <w:rsid w:val="00272961"/>
    <w:rsid w:val="00272CE5"/>
    <w:rsid w:val="0027460B"/>
    <w:rsid w:val="002746B5"/>
    <w:rsid w:val="00274AD8"/>
    <w:rsid w:val="00275C2D"/>
    <w:rsid w:val="002764A0"/>
    <w:rsid w:val="0027650D"/>
    <w:rsid w:val="00277E8C"/>
    <w:rsid w:val="00284D6B"/>
    <w:rsid w:val="00285897"/>
    <w:rsid w:val="0028728E"/>
    <w:rsid w:val="00290630"/>
    <w:rsid w:val="00292191"/>
    <w:rsid w:val="002932D7"/>
    <w:rsid w:val="002961E4"/>
    <w:rsid w:val="002A0F1F"/>
    <w:rsid w:val="002A169D"/>
    <w:rsid w:val="002A4923"/>
    <w:rsid w:val="002A6126"/>
    <w:rsid w:val="002B0DAF"/>
    <w:rsid w:val="002B1152"/>
    <w:rsid w:val="002B1A8C"/>
    <w:rsid w:val="002B2152"/>
    <w:rsid w:val="002B3E15"/>
    <w:rsid w:val="002B5EB1"/>
    <w:rsid w:val="002B65E2"/>
    <w:rsid w:val="002B6CAB"/>
    <w:rsid w:val="002B73A7"/>
    <w:rsid w:val="002C3311"/>
    <w:rsid w:val="002C6695"/>
    <w:rsid w:val="002C748A"/>
    <w:rsid w:val="002D2EC0"/>
    <w:rsid w:val="002D3A10"/>
    <w:rsid w:val="002D3CCA"/>
    <w:rsid w:val="002D447F"/>
    <w:rsid w:val="002D58DB"/>
    <w:rsid w:val="002D5ECB"/>
    <w:rsid w:val="002D7451"/>
    <w:rsid w:val="002E1599"/>
    <w:rsid w:val="002E1DAC"/>
    <w:rsid w:val="002E272C"/>
    <w:rsid w:val="002E4327"/>
    <w:rsid w:val="002E5024"/>
    <w:rsid w:val="002E5ABA"/>
    <w:rsid w:val="002F0832"/>
    <w:rsid w:val="002F1CA7"/>
    <w:rsid w:val="002F342E"/>
    <w:rsid w:val="002F51A8"/>
    <w:rsid w:val="00301B5F"/>
    <w:rsid w:val="0030252A"/>
    <w:rsid w:val="00303EE6"/>
    <w:rsid w:val="00307455"/>
    <w:rsid w:val="00307B16"/>
    <w:rsid w:val="003100F0"/>
    <w:rsid w:val="0031186D"/>
    <w:rsid w:val="00311B63"/>
    <w:rsid w:val="0031242C"/>
    <w:rsid w:val="0031393C"/>
    <w:rsid w:val="00317798"/>
    <w:rsid w:val="00317865"/>
    <w:rsid w:val="00317B88"/>
    <w:rsid w:val="0032190C"/>
    <w:rsid w:val="00321BE0"/>
    <w:rsid w:val="003228B7"/>
    <w:rsid w:val="00322BC1"/>
    <w:rsid w:val="003235E6"/>
    <w:rsid w:val="00323CA3"/>
    <w:rsid w:val="00326048"/>
    <w:rsid w:val="0033132E"/>
    <w:rsid w:val="003329AD"/>
    <w:rsid w:val="00334846"/>
    <w:rsid w:val="00334E26"/>
    <w:rsid w:val="00335118"/>
    <w:rsid w:val="00337F0E"/>
    <w:rsid w:val="003405EB"/>
    <w:rsid w:val="00341096"/>
    <w:rsid w:val="00341E1A"/>
    <w:rsid w:val="0034202F"/>
    <w:rsid w:val="003466B8"/>
    <w:rsid w:val="003466C8"/>
    <w:rsid w:val="00350EAB"/>
    <w:rsid w:val="00353B19"/>
    <w:rsid w:val="003552CF"/>
    <w:rsid w:val="00355705"/>
    <w:rsid w:val="00356EA3"/>
    <w:rsid w:val="00361016"/>
    <w:rsid w:val="00361123"/>
    <w:rsid w:val="00362FA6"/>
    <w:rsid w:val="00363113"/>
    <w:rsid w:val="00364563"/>
    <w:rsid w:val="00364DD7"/>
    <w:rsid w:val="00367250"/>
    <w:rsid w:val="00371D18"/>
    <w:rsid w:val="00372EAA"/>
    <w:rsid w:val="003741B0"/>
    <w:rsid w:val="003744D6"/>
    <w:rsid w:val="00374C7E"/>
    <w:rsid w:val="003761ED"/>
    <w:rsid w:val="00376946"/>
    <w:rsid w:val="00376DA5"/>
    <w:rsid w:val="00377870"/>
    <w:rsid w:val="003808CC"/>
    <w:rsid w:val="00380B4C"/>
    <w:rsid w:val="00382ABF"/>
    <w:rsid w:val="00384E1D"/>
    <w:rsid w:val="00385190"/>
    <w:rsid w:val="00386A8A"/>
    <w:rsid w:val="00387B92"/>
    <w:rsid w:val="00391FC5"/>
    <w:rsid w:val="0039289C"/>
    <w:rsid w:val="00392E0F"/>
    <w:rsid w:val="00393CD2"/>
    <w:rsid w:val="00395699"/>
    <w:rsid w:val="00395D3C"/>
    <w:rsid w:val="00395D43"/>
    <w:rsid w:val="0039669A"/>
    <w:rsid w:val="003A3547"/>
    <w:rsid w:val="003A3BE0"/>
    <w:rsid w:val="003A4CF8"/>
    <w:rsid w:val="003A4F61"/>
    <w:rsid w:val="003A5DB7"/>
    <w:rsid w:val="003B09B1"/>
    <w:rsid w:val="003B31D9"/>
    <w:rsid w:val="003B44E1"/>
    <w:rsid w:val="003B45B3"/>
    <w:rsid w:val="003B6821"/>
    <w:rsid w:val="003B6BD8"/>
    <w:rsid w:val="003B7F31"/>
    <w:rsid w:val="003C208D"/>
    <w:rsid w:val="003C3824"/>
    <w:rsid w:val="003C4607"/>
    <w:rsid w:val="003C5237"/>
    <w:rsid w:val="003C523A"/>
    <w:rsid w:val="003D1ECC"/>
    <w:rsid w:val="003D270F"/>
    <w:rsid w:val="003D3665"/>
    <w:rsid w:val="003E4EDE"/>
    <w:rsid w:val="003E6C1E"/>
    <w:rsid w:val="003E7F0D"/>
    <w:rsid w:val="003F0B58"/>
    <w:rsid w:val="003F10A2"/>
    <w:rsid w:val="003F5D18"/>
    <w:rsid w:val="003F609A"/>
    <w:rsid w:val="003F6D58"/>
    <w:rsid w:val="00401A47"/>
    <w:rsid w:val="004022D9"/>
    <w:rsid w:val="00402EA9"/>
    <w:rsid w:val="00403681"/>
    <w:rsid w:val="00403F7F"/>
    <w:rsid w:val="004056E8"/>
    <w:rsid w:val="0040602F"/>
    <w:rsid w:val="00411C43"/>
    <w:rsid w:val="00414300"/>
    <w:rsid w:val="0041438E"/>
    <w:rsid w:val="0041443D"/>
    <w:rsid w:val="00414CFA"/>
    <w:rsid w:val="00415B69"/>
    <w:rsid w:val="00415D56"/>
    <w:rsid w:val="00416D53"/>
    <w:rsid w:val="00421A42"/>
    <w:rsid w:val="00421C3B"/>
    <w:rsid w:val="00423CB7"/>
    <w:rsid w:val="00423DD4"/>
    <w:rsid w:val="00424BD7"/>
    <w:rsid w:val="00427B17"/>
    <w:rsid w:val="004301A4"/>
    <w:rsid w:val="00433A60"/>
    <w:rsid w:val="0043409C"/>
    <w:rsid w:val="00435B1B"/>
    <w:rsid w:val="00436314"/>
    <w:rsid w:val="00436D63"/>
    <w:rsid w:val="00440348"/>
    <w:rsid w:val="0044132F"/>
    <w:rsid w:val="00442944"/>
    <w:rsid w:val="00442B0E"/>
    <w:rsid w:val="004431FC"/>
    <w:rsid w:val="0044360B"/>
    <w:rsid w:val="00443D8A"/>
    <w:rsid w:val="00445845"/>
    <w:rsid w:val="00445CDC"/>
    <w:rsid w:val="004461FD"/>
    <w:rsid w:val="00446947"/>
    <w:rsid w:val="004478CD"/>
    <w:rsid w:val="00451811"/>
    <w:rsid w:val="00453079"/>
    <w:rsid w:val="00453193"/>
    <w:rsid w:val="00455D5A"/>
    <w:rsid w:val="004570EF"/>
    <w:rsid w:val="00457A52"/>
    <w:rsid w:val="00460AD6"/>
    <w:rsid w:val="004629DB"/>
    <w:rsid w:val="00463595"/>
    <w:rsid w:val="004635AE"/>
    <w:rsid w:val="00465807"/>
    <w:rsid w:val="004659E1"/>
    <w:rsid w:val="004672A0"/>
    <w:rsid w:val="00480111"/>
    <w:rsid w:val="0048138F"/>
    <w:rsid w:val="00482808"/>
    <w:rsid w:val="004834E1"/>
    <w:rsid w:val="00484FC0"/>
    <w:rsid w:val="00485DF1"/>
    <w:rsid w:val="004907A1"/>
    <w:rsid w:val="004911C5"/>
    <w:rsid w:val="00491299"/>
    <w:rsid w:val="00491B37"/>
    <w:rsid w:val="004925F4"/>
    <w:rsid w:val="00493129"/>
    <w:rsid w:val="00493ED4"/>
    <w:rsid w:val="00495A4C"/>
    <w:rsid w:val="004A1751"/>
    <w:rsid w:val="004A38FC"/>
    <w:rsid w:val="004A3EB0"/>
    <w:rsid w:val="004A4F2C"/>
    <w:rsid w:val="004A6EA6"/>
    <w:rsid w:val="004A7F63"/>
    <w:rsid w:val="004B12BD"/>
    <w:rsid w:val="004B3026"/>
    <w:rsid w:val="004B30BC"/>
    <w:rsid w:val="004B3D0B"/>
    <w:rsid w:val="004C23C8"/>
    <w:rsid w:val="004C31EB"/>
    <w:rsid w:val="004C42B6"/>
    <w:rsid w:val="004D02F1"/>
    <w:rsid w:val="004D047C"/>
    <w:rsid w:val="004D2597"/>
    <w:rsid w:val="004D4B44"/>
    <w:rsid w:val="004D5298"/>
    <w:rsid w:val="004D7D3C"/>
    <w:rsid w:val="004E6622"/>
    <w:rsid w:val="004E714F"/>
    <w:rsid w:val="004F1798"/>
    <w:rsid w:val="004F1EE6"/>
    <w:rsid w:val="004F2B15"/>
    <w:rsid w:val="004F38EC"/>
    <w:rsid w:val="004F5A34"/>
    <w:rsid w:val="004F5DEC"/>
    <w:rsid w:val="00501A54"/>
    <w:rsid w:val="00503344"/>
    <w:rsid w:val="00504831"/>
    <w:rsid w:val="00505232"/>
    <w:rsid w:val="005101D0"/>
    <w:rsid w:val="0051143B"/>
    <w:rsid w:val="00512A51"/>
    <w:rsid w:val="0052126F"/>
    <w:rsid w:val="005229DD"/>
    <w:rsid w:val="0052605C"/>
    <w:rsid w:val="00527BBC"/>
    <w:rsid w:val="00530751"/>
    <w:rsid w:val="005317A5"/>
    <w:rsid w:val="00532C0D"/>
    <w:rsid w:val="0053327C"/>
    <w:rsid w:val="00533F24"/>
    <w:rsid w:val="00534C55"/>
    <w:rsid w:val="00536AF8"/>
    <w:rsid w:val="00537BD4"/>
    <w:rsid w:val="005420CE"/>
    <w:rsid w:val="00542EF7"/>
    <w:rsid w:val="005438B8"/>
    <w:rsid w:val="005443AC"/>
    <w:rsid w:val="00545324"/>
    <w:rsid w:val="00545C32"/>
    <w:rsid w:val="00547E5C"/>
    <w:rsid w:val="005510F9"/>
    <w:rsid w:val="0055582C"/>
    <w:rsid w:val="00556394"/>
    <w:rsid w:val="005565C4"/>
    <w:rsid w:val="005625FF"/>
    <w:rsid w:val="00562617"/>
    <w:rsid w:val="005639FB"/>
    <w:rsid w:val="00563EEA"/>
    <w:rsid w:val="00564761"/>
    <w:rsid w:val="0056578B"/>
    <w:rsid w:val="00565897"/>
    <w:rsid w:val="00565A73"/>
    <w:rsid w:val="00572077"/>
    <w:rsid w:val="00572144"/>
    <w:rsid w:val="00574C73"/>
    <w:rsid w:val="00575FB4"/>
    <w:rsid w:val="0057643C"/>
    <w:rsid w:val="005778F2"/>
    <w:rsid w:val="005827C0"/>
    <w:rsid w:val="00582AC8"/>
    <w:rsid w:val="00585677"/>
    <w:rsid w:val="005867FE"/>
    <w:rsid w:val="00586890"/>
    <w:rsid w:val="005868C2"/>
    <w:rsid w:val="00586959"/>
    <w:rsid w:val="0058702D"/>
    <w:rsid w:val="00590AD0"/>
    <w:rsid w:val="00594281"/>
    <w:rsid w:val="0059452F"/>
    <w:rsid w:val="00596202"/>
    <w:rsid w:val="00597EFE"/>
    <w:rsid w:val="005A13A5"/>
    <w:rsid w:val="005A2AAF"/>
    <w:rsid w:val="005A33D4"/>
    <w:rsid w:val="005A3A50"/>
    <w:rsid w:val="005A5EF0"/>
    <w:rsid w:val="005A6681"/>
    <w:rsid w:val="005B045C"/>
    <w:rsid w:val="005B2245"/>
    <w:rsid w:val="005B6A43"/>
    <w:rsid w:val="005C09F8"/>
    <w:rsid w:val="005C0F57"/>
    <w:rsid w:val="005C714C"/>
    <w:rsid w:val="005C759B"/>
    <w:rsid w:val="005D14AE"/>
    <w:rsid w:val="005D243E"/>
    <w:rsid w:val="005D5C90"/>
    <w:rsid w:val="005D6607"/>
    <w:rsid w:val="005D77B5"/>
    <w:rsid w:val="005D7B29"/>
    <w:rsid w:val="005E0737"/>
    <w:rsid w:val="005E0AAC"/>
    <w:rsid w:val="005E19A7"/>
    <w:rsid w:val="005E3607"/>
    <w:rsid w:val="005E50CB"/>
    <w:rsid w:val="005E68FF"/>
    <w:rsid w:val="005E6CC5"/>
    <w:rsid w:val="005E7608"/>
    <w:rsid w:val="005F092B"/>
    <w:rsid w:val="005F0F38"/>
    <w:rsid w:val="005F16A9"/>
    <w:rsid w:val="005F27A5"/>
    <w:rsid w:val="005F52F0"/>
    <w:rsid w:val="005F60A9"/>
    <w:rsid w:val="005F6932"/>
    <w:rsid w:val="005F755E"/>
    <w:rsid w:val="00600037"/>
    <w:rsid w:val="0060034A"/>
    <w:rsid w:val="0060163F"/>
    <w:rsid w:val="0060289E"/>
    <w:rsid w:val="00602F03"/>
    <w:rsid w:val="006030E2"/>
    <w:rsid w:val="0060583D"/>
    <w:rsid w:val="00606A48"/>
    <w:rsid w:val="00610CCB"/>
    <w:rsid w:val="00611136"/>
    <w:rsid w:val="00611DD0"/>
    <w:rsid w:val="00616F81"/>
    <w:rsid w:val="006228F9"/>
    <w:rsid w:val="00623291"/>
    <w:rsid w:val="006233CA"/>
    <w:rsid w:val="006254F1"/>
    <w:rsid w:val="00627129"/>
    <w:rsid w:val="00630B92"/>
    <w:rsid w:val="00643B96"/>
    <w:rsid w:val="00644D01"/>
    <w:rsid w:val="00644D6E"/>
    <w:rsid w:val="006457F2"/>
    <w:rsid w:val="00646F96"/>
    <w:rsid w:val="00647A39"/>
    <w:rsid w:val="00647D0B"/>
    <w:rsid w:val="00650ED7"/>
    <w:rsid w:val="0065214D"/>
    <w:rsid w:val="006556B5"/>
    <w:rsid w:val="00655BED"/>
    <w:rsid w:val="0065656B"/>
    <w:rsid w:val="00657059"/>
    <w:rsid w:val="00657C55"/>
    <w:rsid w:val="00662191"/>
    <w:rsid w:val="00662EB1"/>
    <w:rsid w:val="00663598"/>
    <w:rsid w:val="00663E58"/>
    <w:rsid w:val="00664C97"/>
    <w:rsid w:val="00670315"/>
    <w:rsid w:val="00676E03"/>
    <w:rsid w:val="006809EE"/>
    <w:rsid w:val="00681CBA"/>
    <w:rsid w:val="006824ED"/>
    <w:rsid w:val="00684B93"/>
    <w:rsid w:val="00686204"/>
    <w:rsid w:val="00687F17"/>
    <w:rsid w:val="0069066F"/>
    <w:rsid w:val="00690EFB"/>
    <w:rsid w:val="00693EE0"/>
    <w:rsid w:val="0069425B"/>
    <w:rsid w:val="00694766"/>
    <w:rsid w:val="00696CD8"/>
    <w:rsid w:val="00697ABE"/>
    <w:rsid w:val="006A09F7"/>
    <w:rsid w:val="006A0F08"/>
    <w:rsid w:val="006A31D3"/>
    <w:rsid w:val="006A58B2"/>
    <w:rsid w:val="006A606D"/>
    <w:rsid w:val="006A72E6"/>
    <w:rsid w:val="006A796B"/>
    <w:rsid w:val="006A7A66"/>
    <w:rsid w:val="006A7D7C"/>
    <w:rsid w:val="006B16AB"/>
    <w:rsid w:val="006B1D3C"/>
    <w:rsid w:val="006B2B65"/>
    <w:rsid w:val="006B2BBF"/>
    <w:rsid w:val="006B4CDA"/>
    <w:rsid w:val="006B51E9"/>
    <w:rsid w:val="006C277A"/>
    <w:rsid w:val="006C2947"/>
    <w:rsid w:val="006C32B2"/>
    <w:rsid w:val="006C5952"/>
    <w:rsid w:val="006D0EC1"/>
    <w:rsid w:val="006D5CA7"/>
    <w:rsid w:val="006D6016"/>
    <w:rsid w:val="006D6DF5"/>
    <w:rsid w:val="006E5D71"/>
    <w:rsid w:val="006E6385"/>
    <w:rsid w:val="006E685E"/>
    <w:rsid w:val="006E710F"/>
    <w:rsid w:val="006E75E4"/>
    <w:rsid w:val="006E7873"/>
    <w:rsid w:val="006F0443"/>
    <w:rsid w:val="006F0934"/>
    <w:rsid w:val="006F12C5"/>
    <w:rsid w:val="006F2A1B"/>
    <w:rsid w:val="006F3A97"/>
    <w:rsid w:val="006F6DA8"/>
    <w:rsid w:val="00700DC6"/>
    <w:rsid w:val="00702721"/>
    <w:rsid w:val="00703AF9"/>
    <w:rsid w:val="0070418D"/>
    <w:rsid w:val="007073A2"/>
    <w:rsid w:val="00707426"/>
    <w:rsid w:val="0071070F"/>
    <w:rsid w:val="00711D6D"/>
    <w:rsid w:val="007132DD"/>
    <w:rsid w:val="00715A1D"/>
    <w:rsid w:val="00716C46"/>
    <w:rsid w:val="00720412"/>
    <w:rsid w:val="0072064E"/>
    <w:rsid w:val="0072400E"/>
    <w:rsid w:val="007241BB"/>
    <w:rsid w:val="007360B0"/>
    <w:rsid w:val="0073630B"/>
    <w:rsid w:val="00736897"/>
    <w:rsid w:val="00737055"/>
    <w:rsid w:val="0073762D"/>
    <w:rsid w:val="00741B27"/>
    <w:rsid w:val="00742286"/>
    <w:rsid w:val="00743056"/>
    <w:rsid w:val="00745007"/>
    <w:rsid w:val="00745C28"/>
    <w:rsid w:val="00745EC5"/>
    <w:rsid w:val="00747CA4"/>
    <w:rsid w:val="007518FA"/>
    <w:rsid w:val="00752AFC"/>
    <w:rsid w:val="00754D51"/>
    <w:rsid w:val="0075697E"/>
    <w:rsid w:val="00763A51"/>
    <w:rsid w:val="00763AC6"/>
    <w:rsid w:val="00764F45"/>
    <w:rsid w:val="00765216"/>
    <w:rsid w:val="00765504"/>
    <w:rsid w:val="00765C3E"/>
    <w:rsid w:val="00767817"/>
    <w:rsid w:val="00771A30"/>
    <w:rsid w:val="007733D8"/>
    <w:rsid w:val="00773F20"/>
    <w:rsid w:val="00775536"/>
    <w:rsid w:val="00775F31"/>
    <w:rsid w:val="00781087"/>
    <w:rsid w:val="007825C1"/>
    <w:rsid w:val="00782AA3"/>
    <w:rsid w:val="00783A0E"/>
    <w:rsid w:val="00784270"/>
    <w:rsid w:val="00786502"/>
    <w:rsid w:val="00786AE8"/>
    <w:rsid w:val="00787ABC"/>
    <w:rsid w:val="00792015"/>
    <w:rsid w:val="0079319C"/>
    <w:rsid w:val="00793495"/>
    <w:rsid w:val="0079534D"/>
    <w:rsid w:val="0079768E"/>
    <w:rsid w:val="007A4F71"/>
    <w:rsid w:val="007A6522"/>
    <w:rsid w:val="007A69CB"/>
    <w:rsid w:val="007A6B98"/>
    <w:rsid w:val="007B03AC"/>
    <w:rsid w:val="007B0772"/>
    <w:rsid w:val="007B2D1B"/>
    <w:rsid w:val="007B3F5C"/>
    <w:rsid w:val="007B5A11"/>
    <w:rsid w:val="007B6D08"/>
    <w:rsid w:val="007C1567"/>
    <w:rsid w:val="007C20B8"/>
    <w:rsid w:val="007C48A1"/>
    <w:rsid w:val="007C6728"/>
    <w:rsid w:val="007C707F"/>
    <w:rsid w:val="007C74FA"/>
    <w:rsid w:val="007D0835"/>
    <w:rsid w:val="007D3381"/>
    <w:rsid w:val="007D55DB"/>
    <w:rsid w:val="007D6C84"/>
    <w:rsid w:val="007D72BD"/>
    <w:rsid w:val="007D77AE"/>
    <w:rsid w:val="007D7ED5"/>
    <w:rsid w:val="007E1D16"/>
    <w:rsid w:val="007E2047"/>
    <w:rsid w:val="007E39AB"/>
    <w:rsid w:val="007E53D0"/>
    <w:rsid w:val="007E6F36"/>
    <w:rsid w:val="007F006D"/>
    <w:rsid w:val="007F01AA"/>
    <w:rsid w:val="007F3587"/>
    <w:rsid w:val="007F398A"/>
    <w:rsid w:val="007F57B1"/>
    <w:rsid w:val="00800276"/>
    <w:rsid w:val="008006D7"/>
    <w:rsid w:val="00802841"/>
    <w:rsid w:val="00804142"/>
    <w:rsid w:val="00806144"/>
    <w:rsid w:val="0081010C"/>
    <w:rsid w:val="00812108"/>
    <w:rsid w:val="00813B06"/>
    <w:rsid w:val="00813FBC"/>
    <w:rsid w:val="008154A7"/>
    <w:rsid w:val="00815C8E"/>
    <w:rsid w:val="008161AC"/>
    <w:rsid w:val="00816AD7"/>
    <w:rsid w:val="008216F3"/>
    <w:rsid w:val="00821D91"/>
    <w:rsid w:val="0082208B"/>
    <w:rsid w:val="00822F77"/>
    <w:rsid w:val="00822FAE"/>
    <w:rsid w:val="00827D29"/>
    <w:rsid w:val="00827E7A"/>
    <w:rsid w:val="008305C1"/>
    <w:rsid w:val="00833802"/>
    <w:rsid w:val="0083380E"/>
    <w:rsid w:val="008362D3"/>
    <w:rsid w:val="00837BF7"/>
    <w:rsid w:val="00837E3A"/>
    <w:rsid w:val="0084153A"/>
    <w:rsid w:val="008477D0"/>
    <w:rsid w:val="00847F8D"/>
    <w:rsid w:val="008520CD"/>
    <w:rsid w:val="00856544"/>
    <w:rsid w:val="00856FF0"/>
    <w:rsid w:val="0086041F"/>
    <w:rsid w:val="008605A8"/>
    <w:rsid w:val="00860FCC"/>
    <w:rsid w:val="00861006"/>
    <w:rsid w:val="00861698"/>
    <w:rsid w:val="00862195"/>
    <w:rsid w:val="008646F9"/>
    <w:rsid w:val="008652CE"/>
    <w:rsid w:val="00865D1B"/>
    <w:rsid w:val="0086709D"/>
    <w:rsid w:val="0086790D"/>
    <w:rsid w:val="00867CF2"/>
    <w:rsid w:val="00870E7D"/>
    <w:rsid w:val="00880837"/>
    <w:rsid w:val="00880D59"/>
    <w:rsid w:val="0088632E"/>
    <w:rsid w:val="00887CFB"/>
    <w:rsid w:val="00890CA0"/>
    <w:rsid w:val="0089232C"/>
    <w:rsid w:val="00897773"/>
    <w:rsid w:val="008A011A"/>
    <w:rsid w:val="008A4243"/>
    <w:rsid w:val="008A48A6"/>
    <w:rsid w:val="008A4B84"/>
    <w:rsid w:val="008A4F12"/>
    <w:rsid w:val="008B32A4"/>
    <w:rsid w:val="008B3AD0"/>
    <w:rsid w:val="008B6DB5"/>
    <w:rsid w:val="008B78ED"/>
    <w:rsid w:val="008B7AE0"/>
    <w:rsid w:val="008C21EB"/>
    <w:rsid w:val="008C3166"/>
    <w:rsid w:val="008C4FF5"/>
    <w:rsid w:val="008C54DC"/>
    <w:rsid w:val="008C5D7D"/>
    <w:rsid w:val="008C5EC4"/>
    <w:rsid w:val="008C6066"/>
    <w:rsid w:val="008C67A5"/>
    <w:rsid w:val="008C7424"/>
    <w:rsid w:val="008C76EB"/>
    <w:rsid w:val="008D0BD0"/>
    <w:rsid w:val="008D42A3"/>
    <w:rsid w:val="008D4CE1"/>
    <w:rsid w:val="008D7B38"/>
    <w:rsid w:val="008E02A6"/>
    <w:rsid w:val="008E23E9"/>
    <w:rsid w:val="008E7D61"/>
    <w:rsid w:val="008F0B50"/>
    <w:rsid w:val="008F15BD"/>
    <w:rsid w:val="008F4507"/>
    <w:rsid w:val="00900DDB"/>
    <w:rsid w:val="00900F9D"/>
    <w:rsid w:val="00902AF3"/>
    <w:rsid w:val="00904575"/>
    <w:rsid w:val="00905AF7"/>
    <w:rsid w:val="009060EA"/>
    <w:rsid w:val="00907832"/>
    <w:rsid w:val="00907FB6"/>
    <w:rsid w:val="00910216"/>
    <w:rsid w:val="009115E0"/>
    <w:rsid w:val="009148C3"/>
    <w:rsid w:val="00917495"/>
    <w:rsid w:val="009200BE"/>
    <w:rsid w:val="00925C3B"/>
    <w:rsid w:val="00925CAB"/>
    <w:rsid w:val="009279C0"/>
    <w:rsid w:val="00927FD3"/>
    <w:rsid w:val="0093011F"/>
    <w:rsid w:val="0093188C"/>
    <w:rsid w:val="0093290F"/>
    <w:rsid w:val="009341BC"/>
    <w:rsid w:val="009379E3"/>
    <w:rsid w:val="00937CAC"/>
    <w:rsid w:val="00941DA4"/>
    <w:rsid w:val="00941E97"/>
    <w:rsid w:val="0094238A"/>
    <w:rsid w:val="00947D4A"/>
    <w:rsid w:val="009513CC"/>
    <w:rsid w:val="00951EC0"/>
    <w:rsid w:val="00952B40"/>
    <w:rsid w:val="00954A78"/>
    <w:rsid w:val="00956B14"/>
    <w:rsid w:val="009604C2"/>
    <w:rsid w:val="009611D2"/>
    <w:rsid w:val="00961861"/>
    <w:rsid w:val="00962D55"/>
    <w:rsid w:val="00963BCB"/>
    <w:rsid w:val="00964D5F"/>
    <w:rsid w:val="0096709B"/>
    <w:rsid w:val="00970293"/>
    <w:rsid w:val="00970F80"/>
    <w:rsid w:val="0097430B"/>
    <w:rsid w:val="00974902"/>
    <w:rsid w:val="009749C1"/>
    <w:rsid w:val="00974FBF"/>
    <w:rsid w:val="009815DB"/>
    <w:rsid w:val="009836C9"/>
    <w:rsid w:val="00991445"/>
    <w:rsid w:val="00991556"/>
    <w:rsid w:val="00991957"/>
    <w:rsid w:val="00993C40"/>
    <w:rsid w:val="0099747B"/>
    <w:rsid w:val="009A53D3"/>
    <w:rsid w:val="009A5D6A"/>
    <w:rsid w:val="009A6C0C"/>
    <w:rsid w:val="009B38AF"/>
    <w:rsid w:val="009B41A3"/>
    <w:rsid w:val="009B689E"/>
    <w:rsid w:val="009B7300"/>
    <w:rsid w:val="009C0896"/>
    <w:rsid w:val="009C0F90"/>
    <w:rsid w:val="009C3970"/>
    <w:rsid w:val="009C3BC9"/>
    <w:rsid w:val="009C3CD8"/>
    <w:rsid w:val="009C442D"/>
    <w:rsid w:val="009C6503"/>
    <w:rsid w:val="009D02FE"/>
    <w:rsid w:val="009D6096"/>
    <w:rsid w:val="009D6258"/>
    <w:rsid w:val="009E2206"/>
    <w:rsid w:val="009E6CD1"/>
    <w:rsid w:val="009E7532"/>
    <w:rsid w:val="009E75EE"/>
    <w:rsid w:val="009F7958"/>
    <w:rsid w:val="009F7F46"/>
    <w:rsid w:val="00A00CF2"/>
    <w:rsid w:val="00A021E2"/>
    <w:rsid w:val="00A0596C"/>
    <w:rsid w:val="00A05C34"/>
    <w:rsid w:val="00A05D3F"/>
    <w:rsid w:val="00A0C927"/>
    <w:rsid w:val="00A101C0"/>
    <w:rsid w:val="00A110B7"/>
    <w:rsid w:val="00A1267A"/>
    <w:rsid w:val="00A17372"/>
    <w:rsid w:val="00A17A30"/>
    <w:rsid w:val="00A20607"/>
    <w:rsid w:val="00A21361"/>
    <w:rsid w:val="00A21CEC"/>
    <w:rsid w:val="00A24936"/>
    <w:rsid w:val="00A26651"/>
    <w:rsid w:val="00A273BD"/>
    <w:rsid w:val="00A31818"/>
    <w:rsid w:val="00A35B0F"/>
    <w:rsid w:val="00A40717"/>
    <w:rsid w:val="00A41184"/>
    <w:rsid w:val="00A42473"/>
    <w:rsid w:val="00A42F11"/>
    <w:rsid w:val="00A466C8"/>
    <w:rsid w:val="00A46F9B"/>
    <w:rsid w:val="00A50821"/>
    <w:rsid w:val="00A52AFF"/>
    <w:rsid w:val="00A53097"/>
    <w:rsid w:val="00A53EBE"/>
    <w:rsid w:val="00A542AF"/>
    <w:rsid w:val="00A62829"/>
    <w:rsid w:val="00A6585D"/>
    <w:rsid w:val="00A65F9D"/>
    <w:rsid w:val="00A67E29"/>
    <w:rsid w:val="00A71717"/>
    <w:rsid w:val="00A71F66"/>
    <w:rsid w:val="00A73D99"/>
    <w:rsid w:val="00A77077"/>
    <w:rsid w:val="00A8048D"/>
    <w:rsid w:val="00A81959"/>
    <w:rsid w:val="00A8320D"/>
    <w:rsid w:val="00A835DE"/>
    <w:rsid w:val="00A84046"/>
    <w:rsid w:val="00A84130"/>
    <w:rsid w:val="00A85834"/>
    <w:rsid w:val="00A95B9C"/>
    <w:rsid w:val="00A96512"/>
    <w:rsid w:val="00A96BC1"/>
    <w:rsid w:val="00AA346D"/>
    <w:rsid w:val="00AA6024"/>
    <w:rsid w:val="00AB4429"/>
    <w:rsid w:val="00AB4C19"/>
    <w:rsid w:val="00AB6AFF"/>
    <w:rsid w:val="00AB6EC9"/>
    <w:rsid w:val="00AB7DAE"/>
    <w:rsid w:val="00AC36AE"/>
    <w:rsid w:val="00AC59FB"/>
    <w:rsid w:val="00AC6802"/>
    <w:rsid w:val="00AC6B31"/>
    <w:rsid w:val="00AD01C9"/>
    <w:rsid w:val="00AD1B06"/>
    <w:rsid w:val="00AD1F37"/>
    <w:rsid w:val="00AD4DC4"/>
    <w:rsid w:val="00AD4EA6"/>
    <w:rsid w:val="00AD5246"/>
    <w:rsid w:val="00AD5DB3"/>
    <w:rsid w:val="00AE0076"/>
    <w:rsid w:val="00AE26C9"/>
    <w:rsid w:val="00AE5166"/>
    <w:rsid w:val="00AE5BA6"/>
    <w:rsid w:val="00AE6837"/>
    <w:rsid w:val="00AF1897"/>
    <w:rsid w:val="00AF2023"/>
    <w:rsid w:val="00AF2F12"/>
    <w:rsid w:val="00AF300A"/>
    <w:rsid w:val="00AF6C07"/>
    <w:rsid w:val="00B04129"/>
    <w:rsid w:val="00B041B2"/>
    <w:rsid w:val="00B06C3D"/>
    <w:rsid w:val="00B0791D"/>
    <w:rsid w:val="00B10E44"/>
    <w:rsid w:val="00B11171"/>
    <w:rsid w:val="00B11412"/>
    <w:rsid w:val="00B125D7"/>
    <w:rsid w:val="00B127BD"/>
    <w:rsid w:val="00B13767"/>
    <w:rsid w:val="00B1514A"/>
    <w:rsid w:val="00B20E4D"/>
    <w:rsid w:val="00B22DA7"/>
    <w:rsid w:val="00B24983"/>
    <w:rsid w:val="00B26765"/>
    <w:rsid w:val="00B267E1"/>
    <w:rsid w:val="00B315F7"/>
    <w:rsid w:val="00B32192"/>
    <w:rsid w:val="00B368FD"/>
    <w:rsid w:val="00B3722B"/>
    <w:rsid w:val="00B378BC"/>
    <w:rsid w:val="00B37FAA"/>
    <w:rsid w:val="00B41522"/>
    <w:rsid w:val="00B42E08"/>
    <w:rsid w:val="00B43714"/>
    <w:rsid w:val="00B44BA8"/>
    <w:rsid w:val="00B44CFF"/>
    <w:rsid w:val="00B45155"/>
    <w:rsid w:val="00B468DA"/>
    <w:rsid w:val="00B5191F"/>
    <w:rsid w:val="00B541B2"/>
    <w:rsid w:val="00B57F44"/>
    <w:rsid w:val="00B61045"/>
    <w:rsid w:val="00B611B7"/>
    <w:rsid w:val="00B62A3D"/>
    <w:rsid w:val="00B63745"/>
    <w:rsid w:val="00B63A91"/>
    <w:rsid w:val="00B63BE1"/>
    <w:rsid w:val="00B63FDC"/>
    <w:rsid w:val="00B70DEB"/>
    <w:rsid w:val="00B7249A"/>
    <w:rsid w:val="00B7258C"/>
    <w:rsid w:val="00B72B01"/>
    <w:rsid w:val="00B74D84"/>
    <w:rsid w:val="00B75622"/>
    <w:rsid w:val="00B77FE8"/>
    <w:rsid w:val="00B80E85"/>
    <w:rsid w:val="00B832C4"/>
    <w:rsid w:val="00B83A5F"/>
    <w:rsid w:val="00B8496D"/>
    <w:rsid w:val="00B90DB2"/>
    <w:rsid w:val="00B919F5"/>
    <w:rsid w:val="00B9355A"/>
    <w:rsid w:val="00B93D84"/>
    <w:rsid w:val="00B94264"/>
    <w:rsid w:val="00B97280"/>
    <w:rsid w:val="00B97C09"/>
    <w:rsid w:val="00BA057B"/>
    <w:rsid w:val="00BA1043"/>
    <w:rsid w:val="00BA1A66"/>
    <w:rsid w:val="00BA1CAD"/>
    <w:rsid w:val="00BA1DF4"/>
    <w:rsid w:val="00BA2771"/>
    <w:rsid w:val="00BA2F4D"/>
    <w:rsid w:val="00BA45BC"/>
    <w:rsid w:val="00BA734A"/>
    <w:rsid w:val="00BB1FA0"/>
    <w:rsid w:val="00BB4B24"/>
    <w:rsid w:val="00BB62DD"/>
    <w:rsid w:val="00BB7D71"/>
    <w:rsid w:val="00BC0029"/>
    <w:rsid w:val="00BC0C44"/>
    <w:rsid w:val="00BC2C4D"/>
    <w:rsid w:val="00BC7E89"/>
    <w:rsid w:val="00BD290B"/>
    <w:rsid w:val="00BD4040"/>
    <w:rsid w:val="00BD7540"/>
    <w:rsid w:val="00BD7E4A"/>
    <w:rsid w:val="00BE0D35"/>
    <w:rsid w:val="00BE2C87"/>
    <w:rsid w:val="00BE663B"/>
    <w:rsid w:val="00BE6C85"/>
    <w:rsid w:val="00BE711F"/>
    <w:rsid w:val="00BF0163"/>
    <w:rsid w:val="00BF342E"/>
    <w:rsid w:val="00BF3FE5"/>
    <w:rsid w:val="00BF514C"/>
    <w:rsid w:val="00BF6A6D"/>
    <w:rsid w:val="00C012B5"/>
    <w:rsid w:val="00C012E7"/>
    <w:rsid w:val="00C01CD7"/>
    <w:rsid w:val="00C072AE"/>
    <w:rsid w:val="00C10831"/>
    <w:rsid w:val="00C10BB9"/>
    <w:rsid w:val="00C12200"/>
    <w:rsid w:val="00C12FC1"/>
    <w:rsid w:val="00C12FC2"/>
    <w:rsid w:val="00C13106"/>
    <w:rsid w:val="00C1391E"/>
    <w:rsid w:val="00C13FC6"/>
    <w:rsid w:val="00C176C3"/>
    <w:rsid w:val="00C2045F"/>
    <w:rsid w:val="00C207A3"/>
    <w:rsid w:val="00C264A0"/>
    <w:rsid w:val="00C26966"/>
    <w:rsid w:val="00C27A15"/>
    <w:rsid w:val="00C27FEB"/>
    <w:rsid w:val="00C30CE5"/>
    <w:rsid w:val="00C327E0"/>
    <w:rsid w:val="00C33C54"/>
    <w:rsid w:val="00C36E0E"/>
    <w:rsid w:val="00C3727E"/>
    <w:rsid w:val="00C37CE1"/>
    <w:rsid w:val="00C431C7"/>
    <w:rsid w:val="00C43F43"/>
    <w:rsid w:val="00C442AC"/>
    <w:rsid w:val="00C46B99"/>
    <w:rsid w:val="00C50691"/>
    <w:rsid w:val="00C51260"/>
    <w:rsid w:val="00C51786"/>
    <w:rsid w:val="00C564A5"/>
    <w:rsid w:val="00C56BAA"/>
    <w:rsid w:val="00C57A02"/>
    <w:rsid w:val="00C60711"/>
    <w:rsid w:val="00C61C8B"/>
    <w:rsid w:val="00C64F7D"/>
    <w:rsid w:val="00C64FD7"/>
    <w:rsid w:val="00C65220"/>
    <w:rsid w:val="00C704C9"/>
    <w:rsid w:val="00C711A5"/>
    <w:rsid w:val="00C713EB"/>
    <w:rsid w:val="00C71F23"/>
    <w:rsid w:val="00C71F65"/>
    <w:rsid w:val="00C73850"/>
    <w:rsid w:val="00C76F2D"/>
    <w:rsid w:val="00C778F1"/>
    <w:rsid w:val="00C80498"/>
    <w:rsid w:val="00C8150B"/>
    <w:rsid w:val="00C843B7"/>
    <w:rsid w:val="00C853A7"/>
    <w:rsid w:val="00C85A21"/>
    <w:rsid w:val="00C87454"/>
    <w:rsid w:val="00C9060B"/>
    <w:rsid w:val="00C934EC"/>
    <w:rsid w:val="00C959E3"/>
    <w:rsid w:val="00C9640C"/>
    <w:rsid w:val="00C96927"/>
    <w:rsid w:val="00C96E7D"/>
    <w:rsid w:val="00CA0164"/>
    <w:rsid w:val="00CA0492"/>
    <w:rsid w:val="00CA12C4"/>
    <w:rsid w:val="00CA585D"/>
    <w:rsid w:val="00CA5AF2"/>
    <w:rsid w:val="00CA627A"/>
    <w:rsid w:val="00CA79FD"/>
    <w:rsid w:val="00CB0C85"/>
    <w:rsid w:val="00CB0E26"/>
    <w:rsid w:val="00CB4502"/>
    <w:rsid w:val="00CB4B9E"/>
    <w:rsid w:val="00CB4E57"/>
    <w:rsid w:val="00CB4E60"/>
    <w:rsid w:val="00CB63EB"/>
    <w:rsid w:val="00CB65AC"/>
    <w:rsid w:val="00CB6961"/>
    <w:rsid w:val="00CB7CAA"/>
    <w:rsid w:val="00CC0B74"/>
    <w:rsid w:val="00CC19D0"/>
    <w:rsid w:val="00CC53D6"/>
    <w:rsid w:val="00CC7689"/>
    <w:rsid w:val="00CD0194"/>
    <w:rsid w:val="00CD028E"/>
    <w:rsid w:val="00CD1057"/>
    <w:rsid w:val="00CD2190"/>
    <w:rsid w:val="00CD5180"/>
    <w:rsid w:val="00CD78E9"/>
    <w:rsid w:val="00CE1C87"/>
    <w:rsid w:val="00CE2FE6"/>
    <w:rsid w:val="00CF072B"/>
    <w:rsid w:val="00CF08DF"/>
    <w:rsid w:val="00CF0AE0"/>
    <w:rsid w:val="00CF2128"/>
    <w:rsid w:val="00CF2731"/>
    <w:rsid w:val="00CF4956"/>
    <w:rsid w:val="00CF63B3"/>
    <w:rsid w:val="00D048AE"/>
    <w:rsid w:val="00D04D8F"/>
    <w:rsid w:val="00D0566E"/>
    <w:rsid w:val="00D0588B"/>
    <w:rsid w:val="00D061F5"/>
    <w:rsid w:val="00D16084"/>
    <w:rsid w:val="00D16472"/>
    <w:rsid w:val="00D17D93"/>
    <w:rsid w:val="00D20229"/>
    <w:rsid w:val="00D2030A"/>
    <w:rsid w:val="00D22225"/>
    <w:rsid w:val="00D24961"/>
    <w:rsid w:val="00D26254"/>
    <w:rsid w:val="00D26501"/>
    <w:rsid w:val="00D26E24"/>
    <w:rsid w:val="00D303E5"/>
    <w:rsid w:val="00D306F9"/>
    <w:rsid w:val="00D30AB5"/>
    <w:rsid w:val="00D354EE"/>
    <w:rsid w:val="00D37D59"/>
    <w:rsid w:val="00D406F0"/>
    <w:rsid w:val="00D4499A"/>
    <w:rsid w:val="00D44A12"/>
    <w:rsid w:val="00D51A33"/>
    <w:rsid w:val="00D52497"/>
    <w:rsid w:val="00D55D1D"/>
    <w:rsid w:val="00D56A09"/>
    <w:rsid w:val="00D57C53"/>
    <w:rsid w:val="00D57FC7"/>
    <w:rsid w:val="00D60280"/>
    <w:rsid w:val="00D60F85"/>
    <w:rsid w:val="00D6113D"/>
    <w:rsid w:val="00D61807"/>
    <w:rsid w:val="00D64D22"/>
    <w:rsid w:val="00D64D7C"/>
    <w:rsid w:val="00D65159"/>
    <w:rsid w:val="00D70B94"/>
    <w:rsid w:val="00D72B75"/>
    <w:rsid w:val="00D7306D"/>
    <w:rsid w:val="00D73BD9"/>
    <w:rsid w:val="00D74533"/>
    <w:rsid w:val="00D74C44"/>
    <w:rsid w:val="00D76A52"/>
    <w:rsid w:val="00D76B5D"/>
    <w:rsid w:val="00D77C51"/>
    <w:rsid w:val="00D817F4"/>
    <w:rsid w:val="00D823B0"/>
    <w:rsid w:val="00D839DD"/>
    <w:rsid w:val="00D84226"/>
    <w:rsid w:val="00D868CC"/>
    <w:rsid w:val="00D87134"/>
    <w:rsid w:val="00D87490"/>
    <w:rsid w:val="00D874F6"/>
    <w:rsid w:val="00D917A8"/>
    <w:rsid w:val="00D92392"/>
    <w:rsid w:val="00D93641"/>
    <w:rsid w:val="00D96919"/>
    <w:rsid w:val="00D96B47"/>
    <w:rsid w:val="00D96C31"/>
    <w:rsid w:val="00D9772D"/>
    <w:rsid w:val="00DA09DE"/>
    <w:rsid w:val="00DA1D0E"/>
    <w:rsid w:val="00DA5B89"/>
    <w:rsid w:val="00DA64F8"/>
    <w:rsid w:val="00DA6F72"/>
    <w:rsid w:val="00DA76B6"/>
    <w:rsid w:val="00DA78C6"/>
    <w:rsid w:val="00DB118D"/>
    <w:rsid w:val="00DB1384"/>
    <w:rsid w:val="00DB1FE5"/>
    <w:rsid w:val="00DB66C9"/>
    <w:rsid w:val="00DB6B0A"/>
    <w:rsid w:val="00DB711F"/>
    <w:rsid w:val="00DC0257"/>
    <w:rsid w:val="00DC1797"/>
    <w:rsid w:val="00DC2F24"/>
    <w:rsid w:val="00DC5D7A"/>
    <w:rsid w:val="00DC723E"/>
    <w:rsid w:val="00DD4964"/>
    <w:rsid w:val="00DD4EFB"/>
    <w:rsid w:val="00DE143F"/>
    <w:rsid w:val="00DE1741"/>
    <w:rsid w:val="00DE254C"/>
    <w:rsid w:val="00DE382B"/>
    <w:rsid w:val="00DE458C"/>
    <w:rsid w:val="00DE5C30"/>
    <w:rsid w:val="00DF3F02"/>
    <w:rsid w:val="00DF4178"/>
    <w:rsid w:val="00DF65D9"/>
    <w:rsid w:val="00DF717E"/>
    <w:rsid w:val="00DF7334"/>
    <w:rsid w:val="00DF7418"/>
    <w:rsid w:val="00E01648"/>
    <w:rsid w:val="00E01B2A"/>
    <w:rsid w:val="00E057B6"/>
    <w:rsid w:val="00E10A7C"/>
    <w:rsid w:val="00E11237"/>
    <w:rsid w:val="00E112B7"/>
    <w:rsid w:val="00E13DE8"/>
    <w:rsid w:val="00E142BA"/>
    <w:rsid w:val="00E143A8"/>
    <w:rsid w:val="00E14FE5"/>
    <w:rsid w:val="00E15033"/>
    <w:rsid w:val="00E15D67"/>
    <w:rsid w:val="00E17132"/>
    <w:rsid w:val="00E2245A"/>
    <w:rsid w:val="00E25C3C"/>
    <w:rsid w:val="00E27DB2"/>
    <w:rsid w:val="00E3215F"/>
    <w:rsid w:val="00E33D49"/>
    <w:rsid w:val="00E3425A"/>
    <w:rsid w:val="00E345A4"/>
    <w:rsid w:val="00E35020"/>
    <w:rsid w:val="00E350F1"/>
    <w:rsid w:val="00E36B6F"/>
    <w:rsid w:val="00E4096F"/>
    <w:rsid w:val="00E40ABE"/>
    <w:rsid w:val="00E411F5"/>
    <w:rsid w:val="00E461E9"/>
    <w:rsid w:val="00E46914"/>
    <w:rsid w:val="00E470A9"/>
    <w:rsid w:val="00E519EE"/>
    <w:rsid w:val="00E538E7"/>
    <w:rsid w:val="00E54B9C"/>
    <w:rsid w:val="00E558A5"/>
    <w:rsid w:val="00E570C4"/>
    <w:rsid w:val="00E57A2B"/>
    <w:rsid w:val="00E606C5"/>
    <w:rsid w:val="00E60999"/>
    <w:rsid w:val="00E60B4D"/>
    <w:rsid w:val="00E611C0"/>
    <w:rsid w:val="00E61402"/>
    <w:rsid w:val="00E6184B"/>
    <w:rsid w:val="00E642E2"/>
    <w:rsid w:val="00E64333"/>
    <w:rsid w:val="00E64547"/>
    <w:rsid w:val="00E67808"/>
    <w:rsid w:val="00E67B5E"/>
    <w:rsid w:val="00E67C7F"/>
    <w:rsid w:val="00E723EA"/>
    <w:rsid w:val="00E7345D"/>
    <w:rsid w:val="00E752A4"/>
    <w:rsid w:val="00E77D54"/>
    <w:rsid w:val="00E834EF"/>
    <w:rsid w:val="00E860E6"/>
    <w:rsid w:val="00E907EF"/>
    <w:rsid w:val="00E91770"/>
    <w:rsid w:val="00E92FAC"/>
    <w:rsid w:val="00E940C8"/>
    <w:rsid w:val="00E961F6"/>
    <w:rsid w:val="00E96840"/>
    <w:rsid w:val="00E96AFF"/>
    <w:rsid w:val="00EA0AFA"/>
    <w:rsid w:val="00EA213F"/>
    <w:rsid w:val="00EA29B0"/>
    <w:rsid w:val="00EA37CF"/>
    <w:rsid w:val="00EA4297"/>
    <w:rsid w:val="00EA6B1E"/>
    <w:rsid w:val="00EA70EC"/>
    <w:rsid w:val="00EA7110"/>
    <w:rsid w:val="00EA7793"/>
    <w:rsid w:val="00EA7E11"/>
    <w:rsid w:val="00EB32F4"/>
    <w:rsid w:val="00EB4186"/>
    <w:rsid w:val="00EB46D0"/>
    <w:rsid w:val="00EB514C"/>
    <w:rsid w:val="00EB6266"/>
    <w:rsid w:val="00EB6316"/>
    <w:rsid w:val="00EB7597"/>
    <w:rsid w:val="00EC357F"/>
    <w:rsid w:val="00ED0AF5"/>
    <w:rsid w:val="00ED1642"/>
    <w:rsid w:val="00ED22A4"/>
    <w:rsid w:val="00ED4066"/>
    <w:rsid w:val="00ED5C8D"/>
    <w:rsid w:val="00ED6A1A"/>
    <w:rsid w:val="00ED6F6E"/>
    <w:rsid w:val="00ED7BFA"/>
    <w:rsid w:val="00EE51F6"/>
    <w:rsid w:val="00EF1752"/>
    <w:rsid w:val="00EF2532"/>
    <w:rsid w:val="00EF2534"/>
    <w:rsid w:val="00EF31CD"/>
    <w:rsid w:val="00EF3AB0"/>
    <w:rsid w:val="00EF4AE4"/>
    <w:rsid w:val="00EF5A55"/>
    <w:rsid w:val="00EF6494"/>
    <w:rsid w:val="00F01697"/>
    <w:rsid w:val="00F01770"/>
    <w:rsid w:val="00F01B0A"/>
    <w:rsid w:val="00F07AA8"/>
    <w:rsid w:val="00F117B1"/>
    <w:rsid w:val="00F15755"/>
    <w:rsid w:val="00F202A6"/>
    <w:rsid w:val="00F20705"/>
    <w:rsid w:val="00F20E89"/>
    <w:rsid w:val="00F21620"/>
    <w:rsid w:val="00F224E3"/>
    <w:rsid w:val="00F27226"/>
    <w:rsid w:val="00F3267F"/>
    <w:rsid w:val="00F32DB6"/>
    <w:rsid w:val="00F33259"/>
    <w:rsid w:val="00F33825"/>
    <w:rsid w:val="00F33BA0"/>
    <w:rsid w:val="00F36337"/>
    <w:rsid w:val="00F36F07"/>
    <w:rsid w:val="00F41B3E"/>
    <w:rsid w:val="00F42D20"/>
    <w:rsid w:val="00F43776"/>
    <w:rsid w:val="00F438E0"/>
    <w:rsid w:val="00F43A6B"/>
    <w:rsid w:val="00F45667"/>
    <w:rsid w:val="00F50188"/>
    <w:rsid w:val="00F502EC"/>
    <w:rsid w:val="00F51D68"/>
    <w:rsid w:val="00F523DB"/>
    <w:rsid w:val="00F52FF0"/>
    <w:rsid w:val="00F5438A"/>
    <w:rsid w:val="00F625D7"/>
    <w:rsid w:val="00F63000"/>
    <w:rsid w:val="00F6524D"/>
    <w:rsid w:val="00F70E40"/>
    <w:rsid w:val="00F71257"/>
    <w:rsid w:val="00F735F0"/>
    <w:rsid w:val="00F7408D"/>
    <w:rsid w:val="00F7478C"/>
    <w:rsid w:val="00F755B2"/>
    <w:rsid w:val="00F760F2"/>
    <w:rsid w:val="00F7632A"/>
    <w:rsid w:val="00F80490"/>
    <w:rsid w:val="00F806EA"/>
    <w:rsid w:val="00F80BA7"/>
    <w:rsid w:val="00F829C7"/>
    <w:rsid w:val="00F924FE"/>
    <w:rsid w:val="00F9269C"/>
    <w:rsid w:val="00F93973"/>
    <w:rsid w:val="00F95166"/>
    <w:rsid w:val="00F97AED"/>
    <w:rsid w:val="00FA1859"/>
    <w:rsid w:val="00FA21E5"/>
    <w:rsid w:val="00FA2419"/>
    <w:rsid w:val="00FA29FD"/>
    <w:rsid w:val="00FB1148"/>
    <w:rsid w:val="00FB1468"/>
    <w:rsid w:val="00FC05D1"/>
    <w:rsid w:val="00FC1951"/>
    <w:rsid w:val="00FC1CD1"/>
    <w:rsid w:val="00FC1DCB"/>
    <w:rsid w:val="00FC5526"/>
    <w:rsid w:val="00FC7467"/>
    <w:rsid w:val="00FD000B"/>
    <w:rsid w:val="00FD4347"/>
    <w:rsid w:val="00FD6647"/>
    <w:rsid w:val="00FD7E64"/>
    <w:rsid w:val="00FE0F24"/>
    <w:rsid w:val="00FE409B"/>
    <w:rsid w:val="00FE4EAC"/>
    <w:rsid w:val="00FE75AF"/>
    <w:rsid w:val="00FF1BB7"/>
    <w:rsid w:val="00FF1EAA"/>
    <w:rsid w:val="00FF2462"/>
    <w:rsid w:val="00FF31D9"/>
    <w:rsid w:val="00FF420D"/>
    <w:rsid w:val="00FF51D5"/>
    <w:rsid w:val="0409BE35"/>
    <w:rsid w:val="04311954"/>
    <w:rsid w:val="0662CA36"/>
    <w:rsid w:val="0666BB42"/>
    <w:rsid w:val="06A750AF"/>
    <w:rsid w:val="076715B0"/>
    <w:rsid w:val="08A5D66F"/>
    <w:rsid w:val="09063682"/>
    <w:rsid w:val="099A31E9"/>
    <w:rsid w:val="0E34E511"/>
    <w:rsid w:val="0EC19A14"/>
    <w:rsid w:val="10C749FD"/>
    <w:rsid w:val="12D1FC8F"/>
    <w:rsid w:val="146CD568"/>
    <w:rsid w:val="154CC6B8"/>
    <w:rsid w:val="15A0AEC3"/>
    <w:rsid w:val="18C565C1"/>
    <w:rsid w:val="21AD1E1E"/>
    <w:rsid w:val="221785C1"/>
    <w:rsid w:val="249686F3"/>
    <w:rsid w:val="272F29E4"/>
    <w:rsid w:val="28E8A8D9"/>
    <w:rsid w:val="299863D8"/>
    <w:rsid w:val="2D3DCAA7"/>
    <w:rsid w:val="2ECFCBA0"/>
    <w:rsid w:val="33E4E728"/>
    <w:rsid w:val="3539F349"/>
    <w:rsid w:val="363A5BE0"/>
    <w:rsid w:val="381A451C"/>
    <w:rsid w:val="3880BC04"/>
    <w:rsid w:val="3AC9B189"/>
    <w:rsid w:val="3B761D16"/>
    <w:rsid w:val="3C1DE35A"/>
    <w:rsid w:val="3C7E626D"/>
    <w:rsid w:val="3CA097F2"/>
    <w:rsid w:val="4343D264"/>
    <w:rsid w:val="44327F2D"/>
    <w:rsid w:val="44E5A6B5"/>
    <w:rsid w:val="46B5C7DA"/>
    <w:rsid w:val="49180FAF"/>
    <w:rsid w:val="49C0CCB2"/>
    <w:rsid w:val="4A79E56E"/>
    <w:rsid w:val="4ADCB466"/>
    <w:rsid w:val="4F95ECEC"/>
    <w:rsid w:val="52280B58"/>
    <w:rsid w:val="5273A736"/>
    <w:rsid w:val="53D79A00"/>
    <w:rsid w:val="54FA32FF"/>
    <w:rsid w:val="555F4720"/>
    <w:rsid w:val="55B278BB"/>
    <w:rsid w:val="5764D4C4"/>
    <w:rsid w:val="5AA5BD57"/>
    <w:rsid w:val="5BB33B6D"/>
    <w:rsid w:val="5CF0BD41"/>
    <w:rsid w:val="5F26B96E"/>
    <w:rsid w:val="665559D9"/>
    <w:rsid w:val="6AF80350"/>
    <w:rsid w:val="6BA7A6ED"/>
    <w:rsid w:val="6C88AFED"/>
    <w:rsid w:val="6F16F76E"/>
    <w:rsid w:val="73FE6419"/>
    <w:rsid w:val="75920457"/>
    <w:rsid w:val="765CDB4F"/>
    <w:rsid w:val="77210FA0"/>
    <w:rsid w:val="7B437623"/>
    <w:rsid w:val="7B678E22"/>
    <w:rsid w:val="7BD26E62"/>
    <w:rsid w:val="7BD4112A"/>
    <w:rsid w:val="7CC82CE6"/>
    <w:rsid w:val="7D01ED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BF88B"/>
  <w15:chartTrackingRefBased/>
  <w15:docId w15:val="{501855E3-6400-4693-9277-610D52EF3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1E9"/>
    <w:rPr>
      <w:rFonts w:ascii="Gotham Book" w:hAnsi="Gotham Book"/>
    </w:rPr>
  </w:style>
  <w:style w:type="paragraph" w:styleId="Heading1">
    <w:name w:val="heading 1"/>
    <w:basedOn w:val="Normal"/>
    <w:next w:val="Normal"/>
    <w:link w:val="Heading1Char"/>
    <w:uiPriority w:val="9"/>
    <w:qFormat/>
    <w:rsid w:val="00E461E9"/>
    <w:pPr>
      <w:keepNext/>
      <w:keepLines/>
      <w:spacing w:before="360" w:after="80"/>
      <w:outlineLvl w:val="0"/>
    </w:pPr>
    <w:rPr>
      <w:rFonts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61E9"/>
    <w:pPr>
      <w:keepNext/>
      <w:keepLines/>
      <w:spacing w:before="160" w:after="80"/>
      <w:outlineLvl w:val="1"/>
    </w:pPr>
    <w:rPr>
      <w:rFonts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150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50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50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50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50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50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50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61E9"/>
    <w:rPr>
      <w:rFonts w:ascii="Gotham Book" w:eastAsiaTheme="majorEastAsia" w:hAnsi="Gotham Book" w:cstheme="majorBidi"/>
      <w:color w:val="0F4761" w:themeColor="accent1" w:themeShade="BF"/>
      <w:sz w:val="40"/>
      <w:szCs w:val="40"/>
    </w:rPr>
  </w:style>
  <w:style w:type="character" w:customStyle="1" w:styleId="Heading2Char">
    <w:name w:val="Heading 2 Char"/>
    <w:basedOn w:val="DefaultParagraphFont"/>
    <w:link w:val="Heading2"/>
    <w:uiPriority w:val="9"/>
    <w:rsid w:val="00E461E9"/>
    <w:rPr>
      <w:rFonts w:ascii="Gotham Book" w:eastAsiaTheme="majorEastAsia" w:hAnsi="Gotham Book" w:cstheme="majorBidi"/>
      <w:color w:val="0F4761" w:themeColor="accent1" w:themeShade="BF"/>
      <w:sz w:val="32"/>
      <w:szCs w:val="32"/>
    </w:rPr>
  </w:style>
  <w:style w:type="character" w:customStyle="1" w:styleId="Heading3Char">
    <w:name w:val="Heading 3 Char"/>
    <w:basedOn w:val="DefaultParagraphFont"/>
    <w:link w:val="Heading3"/>
    <w:uiPriority w:val="9"/>
    <w:rsid w:val="00E150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50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50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50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50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50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5033"/>
    <w:rPr>
      <w:rFonts w:eastAsiaTheme="majorEastAsia" w:cstheme="majorBidi"/>
      <w:color w:val="272727" w:themeColor="text1" w:themeTint="D8"/>
    </w:rPr>
  </w:style>
  <w:style w:type="paragraph" w:styleId="Title">
    <w:name w:val="Title"/>
    <w:basedOn w:val="Normal"/>
    <w:next w:val="Normal"/>
    <w:link w:val="TitleChar"/>
    <w:uiPriority w:val="10"/>
    <w:qFormat/>
    <w:rsid w:val="00E150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50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50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50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5033"/>
    <w:pPr>
      <w:spacing w:before="160"/>
      <w:jc w:val="center"/>
    </w:pPr>
    <w:rPr>
      <w:i/>
      <w:iCs/>
      <w:color w:val="404040" w:themeColor="text1" w:themeTint="BF"/>
    </w:rPr>
  </w:style>
  <w:style w:type="character" w:customStyle="1" w:styleId="QuoteChar">
    <w:name w:val="Quote Char"/>
    <w:basedOn w:val="DefaultParagraphFont"/>
    <w:link w:val="Quote"/>
    <w:uiPriority w:val="29"/>
    <w:rsid w:val="00E15033"/>
    <w:rPr>
      <w:i/>
      <w:iCs/>
      <w:color w:val="404040" w:themeColor="text1" w:themeTint="BF"/>
    </w:rPr>
  </w:style>
  <w:style w:type="paragraph" w:styleId="ListParagraph">
    <w:name w:val="List Paragraph"/>
    <w:aliases w:val="2nd Bullet,Sub Bullet,Table/Figure Heading,texte de base,List Paragraph (numbered (a)),Normal 1,List Paragraph1,Resume Title,Citation List,Heading 41,Report Para,Number Bullets,WinDForce-Letter,Heading 2_sj,En tête 1,Indent Paragraph"/>
    <w:basedOn w:val="Normal"/>
    <w:link w:val="ListParagraphChar"/>
    <w:uiPriority w:val="34"/>
    <w:qFormat/>
    <w:rsid w:val="00E15033"/>
    <w:pPr>
      <w:ind w:left="720"/>
      <w:contextualSpacing/>
    </w:pPr>
  </w:style>
  <w:style w:type="character" w:styleId="IntenseEmphasis">
    <w:name w:val="Intense Emphasis"/>
    <w:basedOn w:val="DefaultParagraphFont"/>
    <w:uiPriority w:val="21"/>
    <w:qFormat/>
    <w:rsid w:val="00E15033"/>
    <w:rPr>
      <w:i/>
      <w:iCs/>
      <w:color w:val="0F4761" w:themeColor="accent1" w:themeShade="BF"/>
    </w:rPr>
  </w:style>
  <w:style w:type="paragraph" w:styleId="IntenseQuote">
    <w:name w:val="Intense Quote"/>
    <w:basedOn w:val="Normal"/>
    <w:next w:val="Normal"/>
    <w:link w:val="IntenseQuoteChar"/>
    <w:uiPriority w:val="30"/>
    <w:qFormat/>
    <w:rsid w:val="00E150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5033"/>
    <w:rPr>
      <w:i/>
      <w:iCs/>
      <w:color w:val="0F4761" w:themeColor="accent1" w:themeShade="BF"/>
    </w:rPr>
  </w:style>
  <w:style w:type="character" w:styleId="IntenseReference">
    <w:name w:val="Intense Reference"/>
    <w:basedOn w:val="DefaultParagraphFont"/>
    <w:uiPriority w:val="32"/>
    <w:qFormat/>
    <w:rsid w:val="00E15033"/>
    <w:rPr>
      <w:b/>
      <w:bCs/>
      <w:smallCaps/>
      <w:color w:val="0F4761" w:themeColor="accent1" w:themeShade="BF"/>
      <w:spacing w:val="5"/>
    </w:rPr>
  </w:style>
  <w:style w:type="character" w:styleId="CommentReference">
    <w:name w:val="annotation reference"/>
    <w:basedOn w:val="DefaultParagraphFont"/>
    <w:uiPriority w:val="99"/>
    <w:semiHidden/>
    <w:unhideWhenUsed/>
    <w:rsid w:val="00E057B6"/>
    <w:rPr>
      <w:sz w:val="16"/>
      <w:szCs w:val="16"/>
    </w:rPr>
  </w:style>
  <w:style w:type="paragraph" w:styleId="CommentText">
    <w:name w:val="annotation text"/>
    <w:basedOn w:val="Normal"/>
    <w:link w:val="CommentTextChar"/>
    <w:uiPriority w:val="99"/>
    <w:unhideWhenUsed/>
    <w:rsid w:val="00E057B6"/>
    <w:pPr>
      <w:spacing w:line="240" w:lineRule="auto"/>
    </w:pPr>
    <w:rPr>
      <w:sz w:val="20"/>
      <w:szCs w:val="20"/>
    </w:rPr>
  </w:style>
  <w:style w:type="character" w:customStyle="1" w:styleId="CommentTextChar">
    <w:name w:val="Comment Text Char"/>
    <w:basedOn w:val="DefaultParagraphFont"/>
    <w:link w:val="CommentText"/>
    <w:uiPriority w:val="99"/>
    <w:rsid w:val="00E057B6"/>
    <w:rPr>
      <w:sz w:val="20"/>
      <w:szCs w:val="20"/>
    </w:rPr>
  </w:style>
  <w:style w:type="paragraph" w:styleId="CommentSubject">
    <w:name w:val="annotation subject"/>
    <w:basedOn w:val="CommentText"/>
    <w:next w:val="CommentText"/>
    <w:link w:val="CommentSubjectChar"/>
    <w:uiPriority w:val="99"/>
    <w:semiHidden/>
    <w:unhideWhenUsed/>
    <w:rsid w:val="00E057B6"/>
    <w:rPr>
      <w:b/>
      <w:bCs/>
    </w:rPr>
  </w:style>
  <w:style w:type="character" w:customStyle="1" w:styleId="CommentSubjectChar">
    <w:name w:val="Comment Subject Char"/>
    <w:basedOn w:val="CommentTextChar"/>
    <w:link w:val="CommentSubject"/>
    <w:uiPriority w:val="99"/>
    <w:semiHidden/>
    <w:rsid w:val="00E057B6"/>
    <w:rPr>
      <w:b/>
      <w:bCs/>
      <w:sz w:val="20"/>
      <w:szCs w:val="20"/>
    </w:rPr>
  </w:style>
  <w:style w:type="character" w:styleId="Hyperlink">
    <w:name w:val="Hyperlink"/>
    <w:basedOn w:val="DefaultParagraphFont"/>
    <w:uiPriority w:val="99"/>
    <w:unhideWhenUsed/>
    <w:rsid w:val="00395D3C"/>
    <w:rPr>
      <w:color w:val="467886" w:themeColor="hyperlink"/>
      <w:u w:val="single"/>
    </w:rPr>
  </w:style>
  <w:style w:type="character" w:styleId="UnresolvedMention">
    <w:name w:val="Unresolved Mention"/>
    <w:basedOn w:val="DefaultParagraphFont"/>
    <w:uiPriority w:val="99"/>
    <w:unhideWhenUsed/>
    <w:rsid w:val="00395D3C"/>
    <w:rPr>
      <w:color w:val="605E5C"/>
      <w:shd w:val="clear" w:color="auto" w:fill="E1DFDD"/>
    </w:rPr>
  </w:style>
  <w:style w:type="table" w:styleId="TableGrid">
    <w:name w:val="Table Grid"/>
    <w:basedOn w:val="TableNormal"/>
    <w:uiPriority w:val="39"/>
    <w:rsid w:val="009E7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B2245"/>
    <w:rPr>
      <w:color w:val="96607D" w:themeColor="followedHyperlink"/>
      <w:u w:val="single"/>
    </w:rPr>
  </w:style>
  <w:style w:type="character" w:customStyle="1" w:styleId="ListParagraphChar">
    <w:name w:val="List Paragraph Char"/>
    <w:aliases w:val="2nd Bullet Char,Sub Bullet Char,Table/Figure Heading Char,texte de base Char,List Paragraph (numbered (a)) Char,Normal 1 Char,List Paragraph1 Char,Resume Title Char,Citation List Char,Heading 41 Char,Report Para Char,En tête 1 Char"/>
    <w:basedOn w:val="DefaultParagraphFont"/>
    <w:link w:val="ListParagraph"/>
    <w:uiPriority w:val="34"/>
    <w:rsid w:val="005B6A43"/>
  </w:style>
  <w:style w:type="character" w:styleId="SubtleEmphasis">
    <w:name w:val="Subtle Emphasis"/>
    <w:basedOn w:val="DefaultParagraphFont"/>
    <w:uiPriority w:val="19"/>
    <w:qFormat/>
    <w:rsid w:val="00D823B0"/>
    <w:rPr>
      <w:i/>
      <w:iCs/>
      <w:color w:val="0070C0"/>
    </w:rPr>
  </w:style>
  <w:style w:type="paragraph" w:styleId="Header">
    <w:name w:val="header"/>
    <w:basedOn w:val="Normal"/>
    <w:link w:val="HeaderChar"/>
    <w:uiPriority w:val="99"/>
    <w:unhideWhenUsed/>
    <w:rsid w:val="00FA18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1859"/>
  </w:style>
  <w:style w:type="paragraph" w:styleId="Footer">
    <w:name w:val="footer"/>
    <w:basedOn w:val="Normal"/>
    <w:link w:val="FooterChar"/>
    <w:uiPriority w:val="99"/>
    <w:unhideWhenUsed/>
    <w:rsid w:val="00FA18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1859"/>
  </w:style>
  <w:style w:type="character" w:styleId="Mention">
    <w:name w:val="Mention"/>
    <w:basedOn w:val="DefaultParagraphFont"/>
    <w:uiPriority w:val="99"/>
    <w:unhideWhenUsed/>
    <w:rsid w:val="00606A48"/>
    <w:rPr>
      <w:color w:val="2B579A"/>
      <w:shd w:val="clear" w:color="auto" w:fill="E1DFDD"/>
    </w:rPr>
  </w:style>
  <w:style w:type="paragraph" w:styleId="Revision">
    <w:name w:val="Revision"/>
    <w:hidden/>
    <w:uiPriority w:val="99"/>
    <w:semiHidden/>
    <w:rsid w:val="00606A48"/>
    <w:pPr>
      <w:spacing w:after="0" w:line="240" w:lineRule="auto"/>
    </w:pPr>
  </w:style>
  <w:style w:type="paragraph" w:styleId="FootnoteText">
    <w:name w:val="footnote text"/>
    <w:basedOn w:val="Normal"/>
    <w:link w:val="FootnoteTextChar"/>
    <w:uiPriority w:val="99"/>
    <w:semiHidden/>
    <w:unhideWhenUsed/>
    <w:rsid w:val="002D745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D7451"/>
    <w:rPr>
      <w:sz w:val="20"/>
      <w:szCs w:val="20"/>
    </w:rPr>
  </w:style>
  <w:style w:type="character" w:styleId="FootnoteReference">
    <w:name w:val="footnote reference"/>
    <w:basedOn w:val="DefaultParagraphFont"/>
    <w:uiPriority w:val="99"/>
    <w:semiHidden/>
    <w:unhideWhenUsed/>
    <w:rsid w:val="002D7451"/>
    <w:rPr>
      <w:vertAlign w:val="superscript"/>
    </w:rPr>
  </w:style>
  <w:style w:type="paragraph" w:styleId="EndnoteText">
    <w:name w:val="endnote text"/>
    <w:basedOn w:val="Normal"/>
    <w:link w:val="EndnoteTextChar"/>
    <w:uiPriority w:val="99"/>
    <w:semiHidden/>
    <w:unhideWhenUsed/>
    <w:rsid w:val="00017AD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17AD2"/>
    <w:rPr>
      <w:rFonts w:ascii="Gotham Book" w:hAnsi="Gotham Book"/>
      <w:sz w:val="20"/>
      <w:szCs w:val="20"/>
    </w:rPr>
  </w:style>
  <w:style w:type="character" w:styleId="EndnoteReference">
    <w:name w:val="endnote reference"/>
    <w:basedOn w:val="DefaultParagraphFont"/>
    <w:uiPriority w:val="99"/>
    <w:semiHidden/>
    <w:unhideWhenUsed/>
    <w:rsid w:val="00017A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0431">
      <w:bodyDiv w:val="1"/>
      <w:marLeft w:val="0"/>
      <w:marRight w:val="0"/>
      <w:marTop w:val="0"/>
      <w:marBottom w:val="0"/>
      <w:divBdr>
        <w:top w:val="none" w:sz="0" w:space="0" w:color="auto"/>
        <w:left w:val="none" w:sz="0" w:space="0" w:color="auto"/>
        <w:bottom w:val="none" w:sz="0" w:space="0" w:color="auto"/>
        <w:right w:val="none" w:sz="0" w:space="0" w:color="auto"/>
      </w:divBdr>
    </w:div>
    <w:div w:id="317467862">
      <w:bodyDiv w:val="1"/>
      <w:marLeft w:val="0"/>
      <w:marRight w:val="0"/>
      <w:marTop w:val="0"/>
      <w:marBottom w:val="0"/>
      <w:divBdr>
        <w:top w:val="none" w:sz="0" w:space="0" w:color="auto"/>
        <w:left w:val="none" w:sz="0" w:space="0" w:color="auto"/>
        <w:bottom w:val="none" w:sz="0" w:space="0" w:color="auto"/>
        <w:right w:val="none" w:sz="0" w:space="0" w:color="auto"/>
      </w:divBdr>
    </w:div>
    <w:div w:id="723673829">
      <w:bodyDiv w:val="1"/>
      <w:marLeft w:val="0"/>
      <w:marRight w:val="0"/>
      <w:marTop w:val="0"/>
      <w:marBottom w:val="0"/>
      <w:divBdr>
        <w:top w:val="none" w:sz="0" w:space="0" w:color="auto"/>
        <w:left w:val="none" w:sz="0" w:space="0" w:color="auto"/>
        <w:bottom w:val="none" w:sz="0" w:space="0" w:color="auto"/>
        <w:right w:val="none" w:sz="0" w:space="0" w:color="auto"/>
      </w:divBdr>
      <w:divsChild>
        <w:div w:id="584266953">
          <w:marLeft w:val="720"/>
          <w:marRight w:val="0"/>
          <w:marTop w:val="0"/>
          <w:marBottom w:val="160"/>
          <w:divBdr>
            <w:top w:val="none" w:sz="0" w:space="0" w:color="auto"/>
            <w:left w:val="none" w:sz="0" w:space="0" w:color="auto"/>
            <w:bottom w:val="none" w:sz="0" w:space="0" w:color="auto"/>
            <w:right w:val="none" w:sz="0" w:space="0" w:color="auto"/>
          </w:divBdr>
        </w:div>
        <w:div w:id="949623926">
          <w:marLeft w:val="720"/>
          <w:marRight w:val="0"/>
          <w:marTop w:val="0"/>
          <w:marBottom w:val="160"/>
          <w:divBdr>
            <w:top w:val="none" w:sz="0" w:space="0" w:color="auto"/>
            <w:left w:val="none" w:sz="0" w:space="0" w:color="auto"/>
            <w:bottom w:val="none" w:sz="0" w:space="0" w:color="auto"/>
            <w:right w:val="none" w:sz="0" w:space="0" w:color="auto"/>
          </w:divBdr>
        </w:div>
        <w:div w:id="1469981096">
          <w:marLeft w:val="720"/>
          <w:marRight w:val="0"/>
          <w:marTop w:val="0"/>
          <w:marBottom w:val="160"/>
          <w:divBdr>
            <w:top w:val="none" w:sz="0" w:space="0" w:color="auto"/>
            <w:left w:val="none" w:sz="0" w:space="0" w:color="auto"/>
            <w:bottom w:val="none" w:sz="0" w:space="0" w:color="auto"/>
            <w:right w:val="none" w:sz="0" w:space="0" w:color="auto"/>
          </w:divBdr>
        </w:div>
      </w:divsChild>
    </w:div>
    <w:div w:id="869688606">
      <w:bodyDiv w:val="1"/>
      <w:marLeft w:val="0"/>
      <w:marRight w:val="0"/>
      <w:marTop w:val="0"/>
      <w:marBottom w:val="0"/>
      <w:divBdr>
        <w:top w:val="none" w:sz="0" w:space="0" w:color="auto"/>
        <w:left w:val="none" w:sz="0" w:space="0" w:color="auto"/>
        <w:bottom w:val="none" w:sz="0" w:space="0" w:color="auto"/>
        <w:right w:val="none" w:sz="0" w:space="0" w:color="auto"/>
      </w:divBdr>
    </w:div>
    <w:div w:id="944464280">
      <w:bodyDiv w:val="1"/>
      <w:marLeft w:val="0"/>
      <w:marRight w:val="0"/>
      <w:marTop w:val="0"/>
      <w:marBottom w:val="0"/>
      <w:divBdr>
        <w:top w:val="none" w:sz="0" w:space="0" w:color="auto"/>
        <w:left w:val="none" w:sz="0" w:space="0" w:color="auto"/>
        <w:bottom w:val="none" w:sz="0" w:space="0" w:color="auto"/>
        <w:right w:val="none" w:sz="0" w:space="0" w:color="auto"/>
      </w:divBdr>
    </w:div>
    <w:div w:id="1622228029">
      <w:bodyDiv w:val="1"/>
      <w:marLeft w:val="0"/>
      <w:marRight w:val="0"/>
      <w:marTop w:val="0"/>
      <w:marBottom w:val="0"/>
      <w:divBdr>
        <w:top w:val="none" w:sz="0" w:space="0" w:color="auto"/>
        <w:left w:val="none" w:sz="0" w:space="0" w:color="auto"/>
        <w:bottom w:val="none" w:sz="0" w:space="0" w:color="auto"/>
        <w:right w:val="none" w:sz="0" w:space="0" w:color="auto"/>
      </w:divBdr>
    </w:div>
    <w:div w:id="1724450452">
      <w:bodyDiv w:val="1"/>
      <w:marLeft w:val="0"/>
      <w:marRight w:val="0"/>
      <w:marTop w:val="0"/>
      <w:marBottom w:val="0"/>
      <w:divBdr>
        <w:top w:val="none" w:sz="0" w:space="0" w:color="auto"/>
        <w:left w:val="none" w:sz="0" w:space="0" w:color="auto"/>
        <w:bottom w:val="none" w:sz="0" w:space="0" w:color="auto"/>
        <w:right w:val="none" w:sz="0" w:space="0" w:color="auto"/>
      </w:divBdr>
    </w:div>
    <w:div w:id="1731227194">
      <w:bodyDiv w:val="1"/>
      <w:marLeft w:val="0"/>
      <w:marRight w:val="0"/>
      <w:marTop w:val="0"/>
      <w:marBottom w:val="0"/>
      <w:divBdr>
        <w:top w:val="none" w:sz="0" w:space="0" w:color="auto"/>
        <w:left w:val="none" w:sz="0" w:space="0" w:color="auto"/>
        <w:bottom w:val="none" w:sz="0" w:space="0" w:color="auto"/>
        <w:right w:val="none" w:sz="0" w:space="0" w:color="auto"/>
      </w:divBdr>
    </w:div>
    <w:div w:id="206544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rcgis.com/apps/instant/portfolio/index.html?appid=c7906b72e14045bf9fa6fe9addd469a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roadbandusa.ntia.gov/sites/default/files/2024-12/Programmatic_Environmental_Impact_Statement_Evaluation_Sample_Memo_and_Recommendation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irstnet.gov/network/environmental-compliance/projects/regional-programmatic-environmental-impact-state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ecos.fws.gov/ecp/report/species-listings-by-state?stateAbbrev=WY&amp;stateName=Wyoming&amp;statusCategory=Listed" TargetMode="External"/><Relationship Id="rId3" Type="http://schemas.openxmlformats.org/officeDocument/2006/relationships/hyperlink" Target="https://broadband.wyomingbusiness.org/wp-content/uploads/2025/01/BEAD-Attachment-A-Approved-11024.pdf" TargetMode="External"/><Relationship Id="rId7" Type="http://schemas.openxmlformats.org/officeDocument/2006/relationships/hyperlink" Target="https://wyoleg.gov/2020/SessionLaws.pdf" TargetMode="External"/><Relationship Id="rId12" Type="http://schemas.openxmlformats.org/officeDocument/2006/relationships/hyperlink" Target="https://broadbandusa.ntia.gov/sites/default/files/2025-06/NTIA_NEPA_Procedures_June_2025.pdf" TargetMode="External"/><Relationship Id="rId2" Type="http://schemas.openxmlformats.org/officeDocument/2006/relationships/hyperlink" Target="https://broadband.wyomingbusiness.org/wp-content/uploads/2025/01/BEAD-Attachment-A-Approved-11024.pdf" TargetMode="External"/><Relationship Id="rId1" Type="http://schemas.openxmlformats.org/officeDocument/2006/relationships/hyperlink" Target="https://broadbandusa.ntia.doc.gov/sites/default/files/2024-05/BEAD_IPFR_GTC_04_2024.pdf" TargetMode="External"/><Relationship Id="rId6" Type="http://schemas.openxmlformats.org/officeDocument/2006/relationships/hyperlink" Target="https://archive.firstnet.gov/2014-2018/sites/default/files/central-region/FINAL_Ch%2018%20Wyoming_Central%20FPEIS%20(June%202017).pdf?_gl=1*16m6gpx*_ga*Mzk0MDc2ODk3LjE3NTUwMDcxMTg.*_ga_RMMG6T0VWC*czE3NTUwMDcxMTgkbzEkZzEkdDE3NTUwMDc0MDckajYwJGwwJGgw" TargetMode="External"/><Relationship Id="rId11" Type="http://schemas.openxmlformats.org/officeDocument/2006/relationships/hyperlink" Target="https://broadbandusa.ntia.doc.gov/sites/default/files/2024-08/NTIA_NEPA_Categorical_Exclusion_Extraordinary_Circumstances_NTIA-BLM_Permitting_Summit_Slides.pdf" TargetMode="External"/><Relationship Id="rId5" Type="http://schemas.openxmlformats.org/officeDocument/2006/relationships/hyperlink" Target="https://archive.firstnet.gov/2014-2018/sites/default/files/central-region/FINAL_Ch%2018%20Wyoming_Central%20FPEIS%20(June%202017).pdf?_gl=1*16m6gpx*_ga*Mzk0MDc2ODk3LjE3NTUwMDcxMTg.*_ga_RMMG6T0VWC*czE3NTUwMDcxMTgkbzEkZzEkdDE3NTUwMDc0MDckajYwJGwwJGgw" TargetMode="External"/><Relationship Id="rId10" Type="http://schemas.openxmlformats.org/officeDocument/2006/relationships/hyperlink" Target="https://broadbandusa.ntia.gov/sites/default/files/2025-06/NTIA_NEPA_Procedures_June_2025.pdf" TargetMode="External"/><Relationship Id="rId4" Type="http://schemas.openxmlformats.org/officeDocument/2006/relationships/hyperlink" Target="https://broadbandusa.ntia.gov/sites/default/files/2024-12/DOC_NTIA_BEAD_Evaluating_FirstNet_PEIS.pdf" TargetMode="External"/><Relationship Id="rId9" Type="http://schemas.openxmlformats.org/officeDocument/2006/relationships/hyperlink" Target="https://www.nps.gov/subjects/nationalregister/database-research.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d1308e-ecf9-4768-870a-351d669d9aff">
      <Terms xmlns="http://schemas.microsoft.com/office/infopath/2007/PartnerControls"/>
    </lcf76f155ced4ddcb4097134ff3c332f>
    <TaxCatchAll xmlns="dfa09759-eb4c-4e02-919d-0e3a6427242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00C592A3D9B642BA3D80B372B8B1F7" ma:contentTypeVersion="15" ma:contentTypeDescription="Create a new document." ma:contentTypeScope="" ma:versionID="ad81e9aeedf703cd101853d8ef03ee44">
  <xsd:schema xmlns:xsd="http://www.w3.org/2001/XMLSchema" xmlns:xs="http://www.w3.org/2001/XMLSchema" xmlns:p="http://schemas.microsoft.com/office/2006/metadata/properties" xmlns:ns2="8fd1308e-ecf9-4768-870a-351d669d9aff" xmlns:ns3="dfa09759-eb4c-4e02-919d-0e3a6427242b" targetNamespace="http://schemas.microsoft.com/office/2006/metadata/properties" ma:root="true" ma:fieldsID="208cfd06e7ca6b0f3d17a9587f3243cc" ns2:_="" ns3:_="">
    <xsd:import namespace="8fd1308e-ecf9-4768-870a-351d669d9aff"/>
    <xsd:import namespace="dfa09759-eb4c-4e02-919d-0e3a642724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1308e-ecf9-4768-870a-351d669d9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ebd095d-6624-44e3-a3f6-44facda85b9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a09759-eb4c-4e02-919d-0e3a642724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ef86ad4-4406-4d6b-90be-b1804b216d75}" ma:internalName="TaxCatchAll" ma:showField="CatchAllData" ma:web="dfa09759-eb4c-4e02-919d-0e3a642724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CCCA09-20FB-42D0-A435-B1FE6FEB950F}">
  <ds:schemaRefs>
    <ds:schemaRef ds:uri="http://schemas.microsoft.com/sharepoint/v3/contenttype/forms"/>
  </ds:schemaRefs>
</ds:datastoreItem>
</file>

<file path=customXml/itemProps2.xml><?xml version="1.0" encoding="utf-8"?>
<ds:datastoreItem xmlns:ds="http://schemas.openxmlformats.org/officeDocument/2006/customXml" ds:itemID="{814FB64A-2831-444D-8E6F-DAE7A92B9187}">
  <ds:schemaRefs>
    <ds:schemaRef ds:uri="http://schemas.openxmlformats.org/officeDocument/2006/bibliography"/>
  </ds:schemaRefs>
</ds:datastoreItem>
</file>

<file path=customXml/itemProps3.xml><?xml version="1.0" encoding="utf-8"?>
<ds:datastoreItem xmlns:ds="http://schemas.openxmlformats.org/officeDocument/2006/customXml" ds:itemID="{DE1416DB-7391-4FE8-9F39-0257E05D76FC}">
  <ds:schemaRefs>
    <ds:schemaRef ds:uri="http://schemas.microsoft.com/office/2006/metadata/properties"/>
    <ds:schemaRef ds:uri="http://schemas.microsoft.com/office/infopath/2007/PartnerControls"/>
    <ds:schemaRef ds:uri="8fd1308e-ecf9-4768-870a-351d669d9aff"/>
    <ds:schemaRef ds:uri="dfa09759-eb4c-4e02-919d-0e3a6427242b"/>
  </ds:schemaRefs>
</ds:datastoreItem>
</file>

<file path=customXml/itemProps4.xml><?xml version="1.0" encoding="utf-8"?>
<ds:datastoreItem xmlns:ds="http://schemas.openxmlformats.org/officeDocument/2006/customXml" ds:itemID="{7980040B-5960-4E43-A286-8649F8978713}"/>
</file>

<file path=docProps/app.xml><?xml version="1.0" encoding="utf-8"?>
<Properties xmlns="http://schemas.openxmlformats.org/officeDocument/2006/extended-properties" xmlns:vt="http://schemas.openxmlformats.org/officeDocument/2006/docPropsVTypes">
  <Template>Normal.dotm</Template>
  <TotalTime>14</TotalTime>
  <Pages>14</Pages>
  <Words>3879</Words>
  <Characters>22115</Characters>
  <Application>Microsoft Office Word</Application>
  <DocSecurity>0</DocSecurity>
  <Lines>184</Lines>
  <Paragraphs>51</Paragraphs>
  <ScaleCrop>false</ScaleCrop>
  <Company/>
  <LinksUpToDate>false</LinksUpToDate>
  <CharactersWithSpaces>25943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 Burbridge</dc:creator>
  <cp:keywords/>
  <dc:description/>
  <cp:lastModifiedBy>Julie Park</cp:lastModifiedBy>
  <cp:revision>28</cp:revision>
  <dcterms:created xsi:type="dcterms:W3CDTF">2025-07-11T19:20:00Z</dcterms:created>
  <dcterms:modified xsi:type="dcterms:W3CDTF">2025-08-21T18:32:00Z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0x0101007700C592A3D9B642BA3D80B372B8B1F7</vt:lpwstr>
  </property>
  <property fmtid="{D5CDD505-2E9C-101B-9397-08002B2CF9AE}" pid="3" name="MediaServiceImageTags">
    <vt:lpwstr/>
  </property>
</Properties>
</file>